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研究生学术创新基金项目经费开支规定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经费开支必须与创新基金项目课题内容相关。</w:t>
      </w:r>
      <w:r>
        <w:rPr>
          <w:rFonts w:hint="eastAsia" w:ascii="仿宋" w:hAnsi="仿宋" w:eastAsia="仿宋" w:cs="仿宋"/>
          <w:sz w:val="28"/>
          <w:szCs w:val="28"/>
        </w:rPr>
        <w:t>经费可开支范围：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办公用品</w:t>
      </w:r>
      <w:r>
        <w:rPr>
          <w:rFonts w:hint="eastAsia" w:ascii="仿宋" w:hAnsi="仿宋" w:eastAsia="仿宋" w:cs="仿宋"/>
          <w:sz w:val="28"/>
          <w:szCs w:val="28"/>
        </w:rPr>
        <w:t>和打印复印费（合计不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sz w:val="28"/>
          <w:szCs w:val="28"/>
        </w:rPr>
        <w:t>超过项目经费的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0%），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图书资料费，</w:t>
      </w:r>
      <w:r>
        <w:rPr>
          <w:rFonts w:hint="eastAsia" w:ascii="仿宋" w:hAnsi="仿宋" w:eastAsia="仿宋" w:cs="仿宋"/>
          <w:sz w:val="28"/>
          <w:szCs w:val="28"/>
        </w:rPr>
        <w:t>用于开展科研活动的车船费（往返汽车票、火车票）、住宿费、邮寄费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不得超过项目经费的10％）</w:t>
      </w:r>
      <w:r>
        <w:rPr>
          <w:rFonts w:hint="eastAsia" w:ascii="仿宋" w:hAnsi="仿宋" w:eastAsia="仿宋" w:cs="仿宋"/>
          <w:sz w:val="28"/>
          <w:szCs w:val="28"/>
        </w:rPr>
        <w:t>，实验材料和试剂费（附购买材料清单）、版面费。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2.市内交通费不得超过项目经费的10%，城市一卡通需开具明细清单并加盖公章，若有的士发票，以实际行程报销，多张连号发票不予报销；武汉市内餐饮住宿不予受理。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图书资料、办公用品单张需附明细清单并加盖开票单位公章，原则上要求使用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学校统一发放的</w:t>
      </w:r>
      <w:r>
        <w:rPr>
          <w:rFonts w:hint="eastAsia" w:ascii="仿宋" w:hAnsi="仿宋" w:eastAsia="仿宋" w:cs="仿宋"/>
          <w:sz w:val="28"/>
          <w:szCs w:val="28"/>
        </w:rPr>
        <w:t>银行卡支付，附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刷卡支付</w:t>
      </w:r>
      <w:r>
        <w:rPr>
          <w:rFonts w:hint="eastAsia" w:ascii="仿宋" w:hAnsi="仿宋" w:eastAsia="仿宋" w:cs="仿宋"/>
          <w:sz w:val="28"/>
          <w:szCs w:val="28"/>
        </w:rPr>
        <w:t>凭证报销。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4.所开发票抬头必须是“中南民族大学”，单张发票超过1000元，须学校对公转账支付。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硬卧、动车、高铁、飞机的票价必须折算成普通硬座票价进行报销。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注：其他报账细节详见财务处网站《财务报销手册》。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3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0CD4B-E982-48FE-B5D7-0046B26DD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384</Characters>
  <Paragraphs>10</Paragraphs>
  <TotalTime>18</TotalTime>
  <ScaleCrop>false</ScaleCrop>
  <LinksUpToDate>false</LinksUpToDate>
  <CharactersWithSpaces>386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2019-11-11T07:46:00Z</dcterms:created>
  <dc:creator>Administrator</dc:creator>
  <cp:lastModifiedBy>Tinayang</cp:lastModifiedBy>
  <dcterms:modified xsi:type="dcterms:W3CDTF">2020-10-30T04:04:30Z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