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widowControl/>
        <w:spacing w:beforeLines="50" w:afterLines="50"/>
        <w:ind w:firstLine="0" w:firstLineChars="0"/>
        <w:jc w:val="left"/>
        <w:rPr>
          <w:rFonts w:hint="eastAsia" w:ascii="Times New Roman" w:hAnsi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/>
          <w:color w:val="000000"/>
          <w:kern w:val="0"/>
          <w:sz w:val="32"/>
          <w:szCs w:val="32"/>
        </w:rPr>
        <w:t>附件1</w:t>
      </w:r>
    </w:p>
    <w:p>
      <w:pPr>
        <w:pStyle w:val="6"/>
        <w:widowControl/>
        <w:spacing w:beforeLines="50" w:afterLines="50"/>
        <w:ind w:firstLine="0" w:firstLineChars="0"/>
        <w:jc w:val="center"/>
        <w:rPr>
          <w:rFonts w:hint="eastAsia" w:ascii="宋体" w:hAnsi="宋体" w:eastAsia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kern w:val="0"/>
          <w:sz w:val="36"/>
          <w:szCs w:val="36"/>
        </w:rPr>
        <w:t>中南民族大学大学生创新创业学分认定范围及标准</w:t>
      </w:r>
    </w:p>
    <w:p>
      <w:pPr>
        <w:widowControl/>
        <w:numPr>
          <w:ilvl w:val="0"/>
          <w:numId w:val="1"/>
        </w:numPr>
        <w:tabs>
          <w:tab w:val="left" w:pos="567"/>
          <w:tab w:val="left" w:pos="900"/>
          <w:tab w:val="left" w:pos="1281"/>
          <w:tab w:val="clear" w:pos="855"/>
        </w:tabs>
        <w:spacing w:beforeLines="50" w:afterLines="50"/>
        <w:ind w:left="0" w:firstLine="482" w:firstLineChars="20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创新活动模块</w:t>
      </w:r>
    </w:p>
    <w:p>
      <w:pPr>
        <w:widowControl/>
        <w:tabs>
          <w:tab w:val="left" w:pos="900"/>
        </w:tabs>
        <w:spacing w:beforeLines="50" w:afterLines="50"/>
        <w:ind w:firstLine="354" w:firstLineChars="147"/>
        <w:jc w:val="left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（一）学科竞赛的学分认定</w:t>
      </w:r>
    </w:p>
    <w:tbl>
      <w:tblPr>
        <w:tblW w:w="8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23"/>
        <w:gridCol w:w="2028"/>
        <w:gridCol w:w="2102"/>
        <w:gridCol w:w="1129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28" w:type="dxa"/>
            <w:vAlign w:val="center"/>
          </w:tcPr>
          <w:p>
            <w:pPr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竞赛级别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获得学分</w:t>
            </w:r>
          </w:p>
        </w:tc>
        <w:tc>
          <w:tcPr>
            <w:tcW w:w="2266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认定标准及部门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28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国家级               （含国际级）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一等奖（含特等奖）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5.0</w:t>
            </w:r>
          </w:p>
        </w:tc>
        <w:tc>
          <w:tcPr>
            <w:tcW w:w="2266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学生提供获奖证书</w:t>
            </w:r>
          </w:p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竞赛组织单位认定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4.0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3.5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优秀奖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3.0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28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省级（含国际级中国赛区选拔赛）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一等奖（含特等奖）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3.5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3.0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2.5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优秀奖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2.0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28" w:type="dxa"/>
            <w:vMerge w:val="restart"/>
            <w:vAlign w:val="center"/>
          </w:tcPr>
          <w:p>
            <w:pPr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一等奖（含特等奖）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2.5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2.0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1.5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优秀奖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1.0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28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院级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1.5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vMerge w:val="continue"/>
            <w:vAlign w:val="center"/>
          </w:tcPr>
          <w:p>
            <w:pPr>
              <w:widowControl/>
              <w:spacing w:after="156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1.0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23" w:type="dxa"/>
            <w:vAlign w:val="center"/>
          </w:tcPr>
          <w:p>
            <w:pPr>
              <w:widowControl/>
              <w:spacing w:after="156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0" w:type="dxa"/>
            <w:gridSpan w:val="2"/>
            <w:vAlign w:val="center"/>
          </w:tcPr>
          <w:p>
            <w:pPr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参赛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0.5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after="156" w:line="315" w:lineRule="atLeast"/>
        <w:ind w:firstLine="310" w:firstLineChars="147"/>
        <w:jc w:val="left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/>
          <w:b/>
          <w:color w:val="000000"/>
          <w:kern w:val="0"/>
          <w:szCs w:val="21"/>
        </w:rPr>
        <w:t>备注：</w:t>
      </w:r>
    </w:p>
    <w:p>
      <w:pPr>
        <w:widowControl/>
        <w:numPr>
          <w:ilvl w:val="0"/>
          <w:numId w:val="2"/>
        </w:numPr>
        <w:tabs>
          <w:tab w:val="left" w:pos="709"/>
        </w:tabs>
        <w:spacing w:after="156"/>
        <w:ind w:left="0" w:firstLine="420" w:firstLineChars="200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参赛学分只授予</w:t>
      </w:r>
      <w:r>
        <w:rPr>
          <w:rFonts w:hint="eastAsia" w:ascii="仿宋_GB2312" w:hAnsi="宋体" w:cs="宋体"/>
          <w:color w:val="000000"/>
          <w:kern w:val="0"/>
          <w:szCs w:val="21"/>
        </w:rPr>
        <w:t>报名参赛并有成绩或提交作品，但</w:t>
      </w:r>
      <w:r>
        <w:rPr>
          <w:rFonts w:hint="eastAsia" w:ascii="Times New Roman" w:hAnsi="Times New Roman"/>
          <w:color w:val="000000"/>
          <w:kern w:val="0"/>
          <w:szCs w:val="21"/>
        </w:rPr>
        <w:t>未获奖的学生，参赛学分最多计2次；</w:t>
      </w:r>
    </w:p>
    <w:p>
      <w:pPr>
        <w:widowControl/>
        <w:numPr>
          <w:ilvl w:val="0"/>
          <w:numId w:val="2"/>
        </w:numPr>
        <w:tabs>
          <w:tab w:val="left" w:pos="709"/>
        </w:tabs>
        <w:spacing w:after="156"/>
        <w:ind w:left="0" w:firstLine="420" w:firstLineChars="200"/>
        <w:rPr>
          <w:rFonts w:hint="eastAsia"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获团体赛奖项的，前3名学生所获学分按上表中的分值，从第4名学生按排名顺序依次递减0.5个学分，最低按0.5分计算。</w:t>
      </w:r>
    </w:p>
    <w:p>
      <w:pPr>
        <w:widowControl/>
        <w:tabs>
          <w:tab w:val="left" w:pos="900"/>
        </w:tabs>
        <w:spacing w:beforeLines="50" w:afterLines="50"/>
        <w:jc w:val="left"/>
        <w:rPr>
          <w:rFonts w:hint="eastAsia" w:ascii="Times New Roman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firstLine="354" w:firstLineChars="147"/>
        <w:jc w:val="left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（二）科研训练的学分认定</w:t>
      </w:r>
    </w:p>
    <w:tbl>
      <w:tblPr>
        <w:tblW w:w="8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52"/>
        <w:gridCol w:w="2169"/>
        <w:gridCol w:w="1351"/>
        <w:gridCol w:w="1072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项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准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获得学分</w:t>
            </w:r>
          </w:p>
        </w:tc>
        <w:tc>
          <w:tcPr>
            <w:tcW w:w="3040" w:type="dxa"/>
            <w:vAlign w:val="top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认定标准及部门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52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9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大学生创新训练计划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5.0</w:t>
            </w:r>
          </w:p>
        </w:tc>
        <w:tc>
          <w:tcPr>
            <w:tcW w:w="3040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学生提供结题证书</w:t>
            </w:r>
          </w:p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创新创业中心认定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3.0</w:t>
            </w:r>
          </w:p>
        </w:tc>
        <w:tc>
          <w:tcPr>
            <w:tcW w:w="3040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2.0</w:t>
            </w:r>
          </w:p>
        </w:tc>
        <w:tc>
          <w:tcPr>
            <w:tcW w:w="3040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实验室开放及实验技改项目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2.0</w:t>
            </w:r>
          </w:p>
        </w:tc>
        <w:tc>
          <w:tcPr>
            <w:tcW w:w="3040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学生提供结题证书</w:t>
            </w:r>
          </w:p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实验室与设备管理处认定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5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参与教师课题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有报告、实物等成果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2.0</w:t>
            </w:r>
          </w:p>
        </w:tc>
        <w:tc>
          <w:tcPr>
            <w:tcW w:w="3040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学生提供教师书面证明材料</w:t>
            </w:r>
          </w:p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学院认定</w:t>
            </w:r>
          </w:p>
        </w:tc>
      </w:tr>
    </w:tbl>
    <w:p>
      <w:pPr>
        <w:widowControl/>
        <w:spacing w:after="156" w:line="315" w:lineRule="atLeast"/>
        <w:ind w:firstLine="310" w:firstLineChars="147"/>
        <w:jc w:val="left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/>
          <w:b/>
          <w:color w:val="000000"/>
          <w:kern w:val="0"/>
          <w:szCs w:val="21"/>
        </w:rPr>
        <w:t>备注：</w:t>
      </w:r>
      <w:r>
        <w:rPr>
          <w:rFonts w:hint="eastAsia" w:ascii="Times New Roman" w:hAnsi="Times New Roman"/>
          <w:color w:val="000000"/>
          <w:kern w:val="0"/>
          <w:szCs w:val="21"/>
        </w:rPr>
        <w:t>项目组负责人所获学分按上表中的分值给定，其余学生按排名顺序依次递减0.5个学分，最低按0.5分计算，每个项目最多一般不超过6人。</w:t>
      </w:r>
    </w:p>
    <w:p>
      <w:pPr>
        <w:widowControl/>
        <w:tabs>
          <w:tab w:val="left" w:pos="900"/>
        </w:tabs>
        <w:spacing w:beforeLines="50" w:afterLines="50"/>
        <w:ind w:firstLine="354" w:firstLineChars="147"/>
        <w:jc w:val="left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（三）科研成果的学分认定</w:t>
      </w:r>
    </w:p>
    <w:tbl>
      <w:tblPr>
        <w:tblW w:w="8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720"/>
        <w:gridCol w:w="2759"/>
        <w:gridCol w:w="1418"/>
        <w:gridCol w:w="3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240" w:lineRule="atLeas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项目及标准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获得学分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/>
                <w:b/>
                <w:kern w:val="0"/>
                <w:szCs w:val="21"/>
              </w:rPr>
              <w:t>篇</w:t>
            </w:r>
          </w:p>
        </w:tc>
        <w:tc>
          <w:tcPr>
            <w:tcW w:w="3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认定标准及部门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被</w:t>
            </w:r>
            <w:r>
              <w:rPr>
                <w:rFonts w:ascii="Times New Roman" w:hAnsi="Times New Roman"/>
                <w:kern w:val="0"/>
                <w:szCs w:val="21"/>
              </w:rPr>
              <w:t>SCI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EI</w:t>
            </w:r>
            <w:r>
              <w:rPr>
                <w:rFonts w:hint="eastAsia" w:ascii="Times New Roman" w:hAnsi="Times New Roman"/>
                <w:kern w:val="0"/>
                <w:szCs w:val="21"/>
              </w:rPr>
              <w:t>、CSSCI收录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6.0</w:t>
            </w:r>
          </w:p>
        </w:tc>
        <w:tc>
          <w:tcPr>
            <w:tcW w:w="3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56" w:line="315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  提供论文的原件及复印件（含封面、目录、正文、封底）；由创新创业中心组织认定。</w:t>
            </w:r>
          </w:p>
          <w:p>
            <w:pPr>
              <w:spacing w:after="156" w:line="315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 以上成果均指第一完成人，多人合作者依次递减0.5个学分。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6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中文核心期刊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4.0</w:t>
            </w:r>
          </w:p>
        </w:tc>
        <w:tc>
          <w:tcPr>
            <w:tcW w:w="3524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公开出版的学术期刊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2.0</w:t>
            </w:r>
          </w:p>
        </w:tc>
        <w:tc>
          <w:tcPr>
            <w:tcW w:w="3524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国际性学术会议收录的论文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2.0</w:t>
            </w:r>
          </w:p>
        </w:tc>
        <w:tc>
          <w:tcPr>
            <w:tcW w:w="3524" w:type="dxa"/>
            <w:vMerge w:val="restart"/>
            <w:vAlign w:val="center"/>
          </w:tcPr>
          <w:p>
            <w:pPr>
              <w:tabs>
                <w:tab w:val="left" w:pos="487"/>
                <w:tab w:val="left" w:pos="643"/>
              </w:tabs>
              <w:spacing w:after="156" w:line="315" w:lineRule="atLeast"/>
              <w:ind w:firstLine="105" w:firstLineChar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 提供论文的原件及复印件（含封面、目录、正文、封底）；由学院组织认定。</w:t>
            </w:r>
          </w:p>
          <w:p>
            <w:pPr>
              <w:spacing w:after="156" w:line="315" w:lineRule="atLeast"/>
              <w:ind w:firstLine="105" w:firstLineChars="5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2. 以上成果均指第一完成人，多人合作者依次递减0.5个学分。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全国性学术会议收录的论文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1.0</w:t>
            </w:r>
          </w:p>
        </w:tc>
        <w:tc>
          <w:tcPr>
            <w:tcW w:w="3524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2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省部级学术会议收录的论文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0.5</w:t>
            </w:r>
          </w:p>
        </w:tc>
        <w:tc>
          <w:tcPr>
            <w:tcW w:w="3524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900"/>
        </w:tabs>
        <w:spacing w:beforeLines="50" w:afterLines="50"/>
        <w:ind w:firstLine="354" w:firstLineChars="147"/>
        <w:jc w:val="left"/>
        <w:rPr>
          <w:rFonts w:hint="eastAsia" w:ascii="Times New Roman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firstLine="354" w:firstLineChars="147"/>
        <w:jc w:val="left"/>
        <w:rPr>
          <w:rFonts w:hint="eastAsia" w:ascii="Times New Roman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firstLine="354" w:firstLineChars="147"/>
        <w:jc w:val="left"/>
        <w:rPr>
          <w:rFonts w:hint="eastAsia" w:ascii="Times New Roman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firstLine="354" w:firstLineChars="147"/>
        <w:jc w:val="left"/>
        <w:rPr>
          <w:rFonts w:hint="eastAsia" w:ascii="Times New Roman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firstLine="354" w:firstLineChars="147"/>
        <w:jc w:val="left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/>
          <w:color w:val="000000"/>
          <w:kern w:val="0"/>
          <w:sz w:val="24"/>
          <w:szCs w:val="24"/>
        </w:rPr>
        <w:t>（四）知识产权的学分认定</w:t>
      </w:r>
    </w:p>
    <w:tbl>
      <w:tblPr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709"/>
        <w:gridCol w:w="2126"/>
        <w:gridCol w:w="1559"/>
        <w:gridCol w:w="1074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项目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198" w:firstLineChars="94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标准</w:t>
            </w:r>
          </w:p>
        </w:tc>
        <w:tc>
          <w:tcPr>
            <w:tcW w:w="1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获得学分</w:t>
            </w:r>
          </w:p>
        </w:tc>
        <w:tc>
          <w:tcPr>
            <w:tcW w:w="29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认定标准及部门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发明专利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第一专利权人</w:t>
            </w:r>
          </w:p>
        </w:tc>
        <w:tc>
          <w:tcPr>
            <w:tcW w:w="1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5.0</w:t>
            </w:r>
          </w:p>
        </w:tc>
        <w:tc>
          <w:tcPr>
            <w:tcW w:w="29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156" w:line="315" w:lineRule="atLeast"/>
              <w:ind w:left="301" w:hanging="283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提交证书原件及复印件，由创新创业中心组织认定。</w:t>
            </w:r>
          </w:p>
          <w:p>
            <w:pPr>
              <w:numPr>
                <w:ilvl w:val="0"/>
                <w:numId w:val="3"/>
              </w:numPr>
              <w:spacing w:after="156" w:line="315" w:lineRule="atLeast"/>
              <w:ind w:left="301" w:hanging="301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以上成果均指第一完成人，多人合作者依次递减0.5个学分，最低按0.5分计算。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实用新型专利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第一专利权人</w:t>
            </w:r>
          </w:p>
        </w:tc>
        <w:tc>
          <w:tcPr>
            <w:tcW w:w="1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3.0</w:t>
            </w:r>
          </w:p>
        </w:tc>
        <w:tc>
          <w:tcPr>
            <w:tcW w:w="29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外观设计专利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第一专利权人</w:t>
            </w:r>
          </w:p>
        </w:tc>
        <w:tc>
          <w:tcPr>
            <w:tcW w:w="1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1.0</w:t>
            </w:r>
          </w:p>
        </w:tc>
        <w:tc>
          <w:tcPr>
            <w:tcW w:w="29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计算机软件著作权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第一专利权人</w:t>
            </w:r>
          </w:p>
        </w:tc>
        <w:tc>
          <w:tcPr>
            <w:tcW w:w="1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3.0</w:t>
            </w:r>
          </w:p>
        </w:tc>
        <w:tc>
          <w:tcPr>
            <w:tcW w:w="29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42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集成电路布图专有权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第一专利权人</w:t>
            </w:r>
          </w:p>
        </w:tc>
        <w:tc>
          <w:tcPr>
            <w:tcW w:w="1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3.0</w:t>
            </w:r>
          </w:p>
        </w:tc>
        <w:tc>
          <w:tcPr>
            <w:tcW w:w="29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after="156" w:line="315" w:lineRule="atLeast"/>
              <w:ind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900"/>
        </w:tabs>
        <w:spacing w:beforeLines="50" w:afterLines="50"/>
        <w:ind w:left="422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仿宋_GB2312" w:hAnsi="Times New Roman"/>
          <w:b/>
          <w:color w:val="000000"/>
          <w:kern w:val="0"/>
          <w:sz w:val="24"/>
          <w:szCs w:val="24"/>
        </w:rPr>
        <w:t>（五）</w:t>
      </w:r>
      <w:r>
        <w:rPr>
          <w:rFonts w:hint="eastAsia" w:ascii="Times New Roman" w:hAnsi="Times New Roman"/>
          <w:b/>
          <w:kern w:val="0"/>
          <w:sz w:val="24"/>
          <w:szCs w:val="24"/>
        </w:rPr>
        <w:t>技能证书的学分认定</w:t>
      </w:r>
    </w:p>
    <w:tbl>
      <w:tblPr>
        <w:tblW w:w="8385" w:type="dxa"/>
        <w:tblInd w:w="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19"/>
        <w:gridCol w:w="4961"/>
        <w:gridCol w:w="708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ind w:firstLine="422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rPr>
                <w:rFonts w:ascii="仿宋_GB2312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Cs w:val="21"/>
              </w:rPr>
              <w:t>获得</w:t>
            </w:r>
          </w:p>
          <w:p>
            <w:pPr>
              <w:widowControl/>
              <w:spacing w:after="156"/>
              <w:jc w:val="center"/>
              <w:rPr>
                <w:rFonts w:ascii="仿宋_GB2312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外语能力证书</w:t>
            </w:r>
          </w:p>
        </w:tc>
        <w:tc>
          <w:tcPr>
            <w:tcW w:w="4961" w:type="dxa"/>
            <w:vMerge w:val="restart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非外语专业大学英语考试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四级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六级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restart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全国大学外语专业考试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四级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八级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restart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日本语能力测试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一级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二级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restart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韩国语能力考试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高级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中级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restart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外语翻译证书考试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高级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中级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restart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商务英语考试证书（BEC）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高级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FF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中级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计算机能力证书</w:t>
            </w:r>
          </w:p>
        </w:tc>
        <w:tc>
          <w:tcPr>
            <w:tcW w:w="4961" w:type="dxa"/>
            <w:vMerge w:val="restart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国家非计算机专业等级考试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普通话等级证书</w:t>
            </w:r>
          </w:p>
        </w:tc>
        <w:tc>
          <w:tcPr>
            <w:tcW w:w="4961" w:type="dxa"/>
            <w:vMerge w:val="restart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普通话等级考试　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从业资格证书</w:t>
            </w: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证券、期货从业资格证书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秘书职业资格证书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全国导游资格证书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法律职业资格证书</w:t>
            </w:r>
          </w:p>
        </w:tc>
        <w:tc>
          <w:tcPr>
            <w:tcW w:w="708" w:type="dxa"/>
            <w:vAlign w:val="center"/>
          </w:tcPr>
          <w:p>
            <w:pPr>
              <w:spacing w:after="156"/>
              <w:ind w:firstLine="420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jc w:val="left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after="156"/>
              <w:jc w:val="left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全国机动车驾驶证</w:t>
            </w:r>
          </w:p>
        </w:tc>
        <w:tc>
          <w:tcPr>
            <w:tcW w:w="708" w:type="dxa"/>
            <w:vAlign w:val="center"/>
          </w:tcPr>
          <w:p>
            <w:pPr>
              <w:spacing w:after="156"/>
              <w:ind w:firstLine="420"/>
              <w:jc w:val="center"/>
              <w:rPr>
                <w:rFonts w:hint="eastAsia"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spacing w:after="156"/>
              <w:ind w:firstLine="105" w:firstLineChars="50"/>
              <w:rPr>
                <w:rFonts w:hint="eastAsia"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普通话测试员资格证书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人力资源管理证书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纳税筹划师证书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市场营销经理证书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国家保险代理人、经纪人或公估人从业人员资格证书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国家报关员、报检员、外销员资格证书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广告策划师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注册化工工程师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国家化学检验员证书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ISO9000证书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全国计算机软件专业技术资格考试证书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after="156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191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其他证书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color w:val="000000"/>
                <w:kern w:val="0"/>
                <w:szCs w:val="21"/>
              </w:rPr>
              <w:t>由学院组织专家认定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仿宋" w:cs="宋体"/>
                <w:kern w:val="0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Cs w:val="21"/>
              </w:rPr>
              <w:t>0.5-1</w:t>
            </w:r>
          </w:p>
        </w:tc>
      </w:tr>
    </w:tbl>
    <w:p>
      <w:pPr>
        <w:widowControl/>
        <w:spacing w:after="156" w:line="315" w:lineRule="atLeast"/>
        <w:ind w:firstLine="413" w:firstLineChars="196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b/>
          <w:color w:val="000000"/>
          <w:kern w:val="0"/>
          <w:szCs w:val="21"/>
        </w:rPr>
        <w:t>备注</w:t>
      </w:r>
      <w:r>
        <w:rPr>
          <w:rFonts w:hint="eastAsia" w:ascii="Times New Roman" w:hAnsi="Times New Roman"/>
          <w:color w:val="000000"/>
          <w:kern w:val="0"/>
          <w:szCs w:val="21"/>
        </w:rPr>
        <w:t>：技能证书由学院组织认定。</w:t>
      </w:r>
    </w:p>
    <w:p>
      <w:pPr>
        <w:widowControl/>
        <w:tabs>
          <w:tab w:val="left" w:pos="900"/>
        </w:tabs>
        <w:spacing w:beforeLines="50" w:afterLines="50"/>
        <w:ind w:left="422"/>
        <w:rPr>
          <w:rFonts w:hint="eastAsia" w:ascii="仿宋_GB2312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left="422"/>
        <w:rPr>
          <w:rFonts w:hint="eastAsia" w:ascii="仿宋_GB2312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left="422"/>
        <w:rPr>
          <w:rFonts w:hint="eastAsia" w:ascii="仿宋_GB2312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left="422"/>
        <w:rPr>
          <w:rFonts w:hint="eastAsia" w:ascii="仿宋_GB2312" w:hAnsi="Times New Roman"/>
          <w:b/>
          <w:color w:val="000000"/>
          <w:kern w:val="0"/>
          <w:sz w:val="24"/>
          <w:szCs w:val="24"/>
        </w:rPr>
      </w:pPr>
    </w:p>
    <w:p>
      <w:pPr>
        <w:widowControl/>
        <w:tabs>
          <w:tab w:val="left" w:pos="900"/>
        </w:tabs>
        <w:spacing w:beforeLines="50" w:afterLines="50"/>
        <w:ind w:left="422"/>
        <w:rPr>
          <w:rFonts w:ascii="仿宋_GB2312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仿宋_GB2312" w:hAnsi="Times New Roman"/>
          <w:b/>
          <w:color w:val="000000"/>
          <w:kern w:val="0"/>
          <w:sz w:val="24"/>
          <w:szCs w:val="24"/>
        </w:rPr>
        <w:t>（六）人文素养的学分认定</w:t>
      </w:r>
    </w:p>
    <w:tbl>
      <w:tblPr>
        <w:tblW w:w="8445" w:type="dxa"/>
        <w:jc w:val="center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96"/>
        <w:gridCol w:w="1701"/>
        <w:gridCol w:w="851"/>
        <w:gridCol w:w="1180"/>
        <w:gridCol w:w="2789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6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获得学分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认定标准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认定单位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社会实践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2789" w:type="dxa"/>
            <w:vMerge w:val="restart"/>
            <w:vAlign w:val="center"/>
          </w:tcPr>
          <w:p>
            <w:pPr>
              <w:widowControl/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参加活动时间1周以上，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提供获奖证书，或提供3000</w:t>
            </w: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字以上有一定价值的社会调查报告（心得体会）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主办（组织）单位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参加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青年志愿者活动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after="156"/>
              <w:ind w:firstLine="420"/>
              <w:jc w:val="center"/>
              <w:rPr>
                <w:rFonts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after="156"/>
              <w:ind w:firstLine="420"/>
              <w:jc w:val="center"/>
              <w:rPr>
                <w:rFonts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after="156"/>
              <w:ind w:firstLine="420"/>
              <w:jc w:val="center"/>
              <w:rPr>
                <w:rFonts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参加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after="156"/>
              <w:ind w:firstLine="420"/>
              <w:jc w:val="center"/>
              <w:rPr>
                <w:rFonts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96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学术讲座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参加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2789" w:type="dxa"/>
            <w:vAlign w:val="center"/>
          </w:tcPr>
          <w:p>
            <w:pPr>
              <w:widowControl/>
              <w:spacing w:after="156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持讲座记录卡并提交800字以上的讲座心得总结（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该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学分累计计算不超过1个学分）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发表作品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国家级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3.0</w:t>
            </w:r>
          </w:p>
        </w:tc>
        <w:tc>
          <w:tcPr>
            <w:tcW w:w="2789" w:type="dxa"/>
            <w:vMerge w:val="restart"/>
            <w:vAlign w:val="center"/>
          </w:tcPr>
          <w:p>
            <w:pPr>
              <w:widowControl/>
              <w:spacing w:after="156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在报刊、杂志等媒体上发表小说、人物专访、美术、摄影等作品（校级刊物发表作品学分累计计算不超过1个学分）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省级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2.0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校级</w:t>
            </w:r>
          </w:p>
        </w:tc>
        <w:tc>
          <w:tcPr>
            <w:tcW w:w="1180" w:type="dxa"/>
            <w:vAlign w:val="center"/>
          </w:tcPr>
          <w:p>
            <w:pPr>
              <w:spacing w:after="15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0.25</w:t>
            </w:r>
          </w:p>
        </w:tc>
        <w:tc>
          <w:tcPr>
            <w:tcW w:w="2789" w:type="dxa"/>
            <w:vMerge w:val="continue"/>
            <w:vAlign w:val="center"/>
          </w:tcPr>
          <w:p>
            <w:pPr>
              <w:widowControl/>
              <w:spacing w:after="156"/>
              <w:rPr>
                <w:rFonts w:hint="eastAsia" w:ascii="仿宋_GB2312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FF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900"/>
        </w:tabs>
        <w:spacing w:beforeLines="50" w:afterLines="50"/>
        <w:ind w:left="422"/>
        <w:rPr>
          <w:rFonts w:ascii="仿宋_GB2312" w:hAnsi="Times New Roman"/>
          <w:b/>
          <w:color w:val="000000"/>
          <w:kern w:val="0"/>
          <w:sz w:val="24"/>
          <w:szCs w:val="24"/>
        </w:rPr>
      </w:pPr>
      <w:r>
        <w:rPr>
          <w:rFonts w:hint="eastAsia" w:ascii="仿宋_GB2312" w:hAnsi="Times New Roman"/>
          <w:b/>
          <w:color w:val="000000"/>
          <w:kern w:val="0"/>
          <w:sz w:val="24"/>
          <w:szCs w:val="24"/>
        </w:rPr>
        <w:t>（七）文体活动的学分认定</w:t>
      </w:r>
    </w:p>
    <w:tbl>
      <w:tblPr>
        <w:tblW w:w="8413" w:type="dxa"/>
        <w:jc w:val="center"/>
        <w:tblInd w:w="-14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1274"/>
        <w:gridCol w:w="1843"/>
        <w:gridCol w:w="1559"/>
        <w:gridCol w:w="373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156"/>
              <w:ind w:firstLine="198" w:firstLineChars="94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标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获得学分</w:t>
            </w:r>
          </w:p>
        </w:tc>
        <w:tc>
          <w:tcPr>
            <w:tcW w:w="3737" w:type="dxa"/>
            <w:vAlign w:val="top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认定标准及单位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3.0</w:t>
            </w:r>
          </w:p>
        </w:tc>
        <w:tc>
          <w:tcPr>
            <w:tcW w:w="3737" w:type="dxa"/>
            <w:vMerge w:val="restart"/>
            <w:vAlign w:val="top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6"/>
              <w:jc w:val="center"/>
              <w:rPr>
                <w:rFonts w:hint="eastAsia"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凭获奖证书，由组织单位认定</w:t>
            </w:r>
          </w:p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参加文体活动学分最多计2次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2.0</w:t>
            </w:r>
          </w:p>
        </w:tc>
        <w:tc>
          <w:tcPr>
            <w:tcW w:w="3737" w:type="dxa"/>
            <w:vMerge w:val="continue"/>
            <w:vAlign w:val="top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1.0</w:t>
            </w:r>
          </w:p>
        </w:tc>
        <w:tc>
          <w:tcPr>
            <w:tcW w:w="3737" w:type="dxa"/>
            <w:vMerge w:val="continue"/>
            <w:vAlign w:val="top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参加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0.5</w:t>
            </w:r>
          </w:p>
        </w:tc>
        <w:tc>
          <w:tcPr>
            <w:tcW w:w="3737" w:type="dxa"/>
            <w:vMerge w:val="continue"/>
            <w:vAlign w:val="top"/>
          </w:tcPr>
          <w:p>
            <w:pPr>
              <w:widowControl/>
              <w:spacing w:after="156"/>
              <w:ind w:firstLine="420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709"/>
          <w:tab w:val="left" w:pos="1281"/>
        </w:tabs>
        <w:spacing w:beforeLines="50" w:afterLines="50"/>
        <w:rPr>
          <w:rFonts w:hint="eastAsia" w:ascii="Times New Roman" w:hAnsi="Times New Roman"/>
          <w:b/>
          <w:color w:val="000000"/>
          <w:kern w:val="0"/>
          <w:szCs w:val="21"/>
        </w:rPr>
      </w:pPr>
    </w:p>
    <w:p>
      <w:pPr>
        <w:widowControl/>
        <w:tabs>
          <w:tab w:val="left" w:pos="709"/>
          <w:tab w:val="left" w:pos="1281"/>
        </w:tabs>
        <w:spacing w:beforeLines="50" w:afterLines="50"/>
        <w:rPr>
          <w:rFonts w:hint="eastAsia" w:ascii="Times New Roman" w:hAnsi="Times New Roman"/>
          <w:b/>
          <w:color w:val="000000"/>
          <w:kern w:val="0"/>
          <w:szCs w:val="21"/>
        </w:rPr>
      </w:pPr>
    </w:p>
    <w:p>
      <w:pPr>
        <w:widowControl/>
        <w:numPr>
          <w:ilvl w:val="0"/>
          <w:numId w:val="1"/>
        </w:numPr>
        <w:tabs>
          <w:tab w:val="left" w:pos="567"/>
          <w:tab w:val="left" w:pos="709"/>
          <w:tab w:val="left" w:pos="1281"/>
          <w:tab w:val="clear" w:pos="855"/>
        </w:tabs>
        <w:spacing w:beforeLines="50" w:afterLines="50"/>
        <w:ind w:left="0" w:firstLine="105" w:firstLineChars="50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/>
          <w:b/>
          <w:color w:val="000000"/>
          <w:kern w:val="0"/>
          <w:szCs w:val="21"/>
        </w:rPr>
        <w:t>创业活动模块</w:t>
      </w:r>
    </w:p>
    <w:tbl>
      <w:tblPr>
        <w:tblW w:w="8425" w:type="dxa"/>
        <w:tblInd w:w="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9"/>
        <w:gridCol w:w="1843"/>
        <w:gridCol w:w="1701"/>
        <w:gridCol w:w="1134"/>
        <w:gridCol w:w="3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8" w:hRule="atLeast"/>
        </w:trPr>
        <w:tc>
          <w:tcPr>
            <w:tcW w:w="709" w:type="dxa"/>
            <w:vAlign w:val="center"/>
          </w:tcPr>
          <w:p>
            <w:pPr>
              <w:widowControl/>
              <w:spacing w:after="156"/>
              <w:rPr>
                <w:rFonts w:ascii="仿宋_GB2312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156"/>
              <w:ind w:firstLine="422"/>
              <w:rPr>
                <w:rFonts w:ascii="仿宋_GB2312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Cs w:val="21"/>
              </w:rPr>
              <w:t>获得学分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Cs w:val="21"/>
              </w:rPr>
              <w:t>认定标准及部门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1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创业竞赛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3.0</w:t>
            </w:r>
          </w:p>
        </w:tc>
        <w:tc>
          <w:tcPr>
            <w:tcW w:w="3038" w:type="dxa"/>
            <w:vMerge w:val="restart"/>
            <w:vAlign w:val="center"/>
          </w:tcPr>
          <w:p>
            <w:pPr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凭获奖证书，由主办单位进行认定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1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2.0</w:t>
            </w:r>
          </w:p>
        </w:tc>
        <w:tc>
          <w:tcPr>
            <w:tcW w:w="3038" w:type="dxa"/>
            <w:vMerge w:val="continue"/>
            <w:vAlign w:val="center"/>
          </w:tcPr>
          <w:p>
            <w:pPr>
              <w:spacing w:after="156"/>
              <w:rPr>
                <w:rFonts w:ascii="仿宋_GB2312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1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1.0</w:t>
            </w:r>
          </w:p>
        </w:tc>
        <w:tc>
          <w:tcPr>
            <w:tcW w:w="3038" w:type="dxa"/>
            <w:vMerge w:val="continue"/>
            <w:vAlign w:val="center"/>
          </w:tcPr>
          <w:p>
            <w:pPr>
              <w:spacing w:after="156"/>
              <w:rPr>
                <w:rFonts w:ascii="仿宋_GB2312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1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参赛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0.5</w:t>
            </w:r>
          </w:p>
        </w:tc>
        <w:tc>
          <w:tcPr>
            <w:tcW w:w="3038" w:type="dxa"/>
            <w:vMerge w:val="continue"/>
            <w:vAlign w:val="center"/>
          </w:tcPr>
          <w:p>
            <w:pPr>
              <w:spacing w:after="156"/>
              <w:rPr>
                <w:rFonts w:ascii="仿宋_GB2312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2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大学生创业训练、创业实践项目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3.0</w:t>
            </w:r>
          </w:p>
        </w:tc>
        <w:tc>
          <w:tcPr>
            <w:tcW w:w="3038" w:type="dxa"/>
            <w:vMerge w:val="restart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创新创业中心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2.0</w:t>
            </w:r>
          </w:p>
        </w:tc>
        <w:tc>
          <w:tcPr>
            <w:tcW w:w="3038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仿宋_GB2312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1.0</w:t>
            </w:r>
          </w:p>
        </w:tc>
        <w:tc>
          <w:tcPr>
            <w:tcW w:w="3038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仿宋_GB2312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04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申报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0.5</w:t>
            </w:r>
          </w:p>
        </w:tc>
        <w:tc>
          <w:tcPr>
            <w:tcW w:w="3038" w:type="dxa"/>
            <w:vMerge w:val="continue"/>
            <w:vAlign w:val="center"/>
          </w:tcPr>
          <w:p>
            <w:pPr>
              <w:widowControl/>
              <w:spacing w:after="156"/>
              <w:rPr>
                <w:rFonts w:ascii="仿宋_GB2312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0" w:hRule="atLeast"/>
        </w:trPr>
        <w:tc>
          <w:tcPr>
            <w:tcW w:w="709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after="156"/>
              <w:ind w:firstLine="302" w:firstLineChars="144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创业实践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after="156"/>
              <w:jc w:val="left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创办企业并取得营业执照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3.0</w:t>
            </w:r>
          </w:p>
        </w:tc>
        <w:tc>
          <w:tcPr>
            <w:tcW w:w="3038" w:type="dxa"/>
            <w:vAlign w:val="center"/>
          </w:tcPr>
          <w:p>
            <w:pPr>
              <w:widowControl/>
              <w:spacing w:after="156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授予学生法人代表，由创新创业中心组织认定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9" w:hRule="atLeast"/>
        </w:trPr>
        <w:tc>
          <w:tcPr>
            <w:tcW w:w="709" w:type="dxa"/>
            <w:vAlign w:val="center"/>
          </w:tcPr>
          <w:p>
            <w:pPr>
              <w:spacing w:after="156"/>
              <w:ind w:firstLine="199" w:firstLineChars="95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after="156"/>
              <w:ind w:firstLine="302" w:firstLineChars="144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创业活动</w:t>
            </w:r>
          </w:p>
        </w:tc>
        <w:tc>
          <w:tcPr>
            <w:tcW w:w="1701" w:type="dxa"/>
            <w:vAlign w:val="center"/>
          </w:tcPr>
          <w:p>
            <w:pPr>
              <w:spacing w:after="156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</w:rPr>
              <w:t>参加创业沙龙、讲座</w:t>
            </w:r>
          </w:p>
        </w:tc>
        <w:tc>
          <w:tcPr>
            <w:tcW w:w="1134" w:type="dxa"/>
            <w:vAlign w:val="center"/>
          </w:tcPr>
          <w:p>
            <w:pPr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0.25</w:t>
            </w:r>
          </w:p>
        </w:tc>
        <w:tc>
          <w:tcPr>
            <w:tcW w:w="3038" w:type="dxa"/>
            <w:vAlign w:val="center"/>
          </w:tcPr>
          <w:p>
            <w:pPr>
              <w:spacing w:after="156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提交不少于800字的活动心得总结，由主办单位进行认定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vAlign w:val="center"/>
          </w:tcPr>
          <w:p>
            <w:pPr>
              <w:spacing w:after="156"/>
              <w:ind w:firstLine="199" w:firstLineChars="95"/>
              <w:rPr>
                <w:rFonts w:ascii="仿宋_GB2312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after="156"/>
              <w:ind w:firstLine="302" w:firstLineChars="144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创业课程</w:t>
            </w:r>
          </w:p>
        </w:tc>
        <w:tc>
          <w:tcPr>
            <w:tcW w:w="1701" w:type="dxa"/>
            <w:vAlign w:val="center"/>
          </w:tcPr>
          <w:p>
            <w:pPr>
              <w:spacing w:after="156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</w:rPr>
              <w:t>按学校要求修完课程并考核合格</w:t>
            </w:r>
          </w:p>
        </w:tc>
        <w:tc>
          <w:tcPr>
            <w:tcW w:w="1134" w:type="dxa"/>
            <w:vAlign w:val="center"/>
          </w:tcPr>
          <w:p>
            <w:pPr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以教务系统为准</w:t>
            </w:r>
          </w:p>
        </w:tc>
        <w:tc>
          <w:tcPr>
            <w:tcW w:w="3038" w:type="dxa"/>
            <w:vAlign w:val="center"/>
          </w:tcPr>
          <w:p>
            <w:pPr>
              <w:spacing w:after="156"/>
              <w:jc w:val="center"/>
              <w:rPr>
                <w:rFonts w:ascii="仿宋_GB2312" w:hAnsi="Times New Roman"/>
                <w:kern w:val="0"/>
                <w:szCs w:val="21"/>
              </w:rPr>
            </w:pPr>
            <w:r>
              <w:rPr>
                <w:rFonts w:hint="eastAsia" w:ascii="仿宋_GB2312" w:hAnsi="Times New Roman"/>
                <w:kern w:val="0"/>
                <w:szCs w:val="21"/>
              </w:rPr>
              <w:t>教务处</w:t>
            </w:r>
          </w:p>
        </w:tc>
      </w:tr>
    </w:tbl>
    <w:p>
      <w:pPr>
        <w:widowControl/>
        <w:spacing w:after="156" w:line="315" w:lineRule="atLeast"/>
        <w:ind w:firstLine="310" w:firstLineChars="147"/>
        <w:jc w:val="left"/>
        <w:rPr>
          <w:rFonts w:ascii="Times New Roman" w:hAnsi="Times New Roman"/>
          <w:b/>
          <w:color w:val="000000"/>
          <w:kern w:val="0"/>
          <w:szCs w:val="21"/>
        </w:rPr>
      </w:pPr>
      <w:r>
        <w:rPr>
          <w:rFonts w:hint="eastAsia" w:ascii="Times New Roman" w:hAnsi="Times New Roman"/>
          <w:b/>
          <w:color w:val="000000"/>
          <w:kern w:val="0"/>
          <w:szCs w:val="21"/>
        </w:rPr>
        <w:t>备注：</w:t>
      </w:r>
    </w:p>
    <w:p>
      <w:pPr>
        <w:widowControl/>
        <w:spacing w:after="156" w:line="315" w:lineRule="atLeast"/>
        <w:ind w:firstLine="309" w:firstLineChars="147"/>
        <w:jc w:val="left"/>
        <w:rPr>
          <w:rFonts w:hint="eastAsia"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1. 创业竞赛参赛学分只授予</w:t>
      </w:r>
      <w:r>
        <w:rPr>
          <w:rFonts w:hint="eastAsia" w:ascii="仿宋_GB2312" w:hAnsi="宋体" w:cs="宋体"/>
          <w:color w:val="000000"/>
          <w:kern w:val="0"/>
          <w:szCs w:val="21"/>
        </w:rPr>
        <w:t>报名参赛提交作品，但</w:t>
      </w:r>
      <w:r>
        <w:rPr>
          <w:rFonts w:hint="eastAsia" w:ascii="Times New Roman" w:hAnsi="Times New Roman"/>
          <w:color w:val="000000"/>
          <w:kern w:val="0"/>
          <w:szCs w:val="21"/>
        </w:rPr>
        <w:t>未获奖的学生，参赛学分最多计2次；</w:t>
      </w:r>
    </w:p>
    <w:p>
      <w:pPr>
        <w:widowControl/>
        <w:spacing w:after="156" w:line="315" w:lineRule="atLeast"/>
        <w:ind w:firstLine="309" w:firstLineChars="147"/>
        <w:jc w:val="left"/>
        <w:rPr>
          <w:rFonts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2. 项目申报学分只授予未立项的学生，申报学分最多计2次；</w:t>
      </w:r>
    </w:p>
    <w:p>
      <w:pPr>
        <w:widowControl/>
        <w:tabs>
          <w:tab w:val="left" w:pos="709"/>
        </w:tabs>
        <w:spacing w:after="156"/>
        <w:ind w:firstLine="309" w:firstLineChars="147"/>
        <w:rPr>
          <w:rFonts w:hint="eastAsia"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3. 项目组负责人所获学分结题后按上表中的分值给定，其余学生按排名顺序依次递减0.5个学分，最低按0.5分计算；</w:t>
      </w:r>
    </w:p>
    <w:p>
      <w:pPr>
        <w:widowControl/>
        <w:tabs>
          <w:tab w:val="left" w:pos="709"/>
        </w:tabs>
        <w:spacing w:after="156"/>
        <w:ind w:firstLine="309" w:firstLineChars="147"/>
        <w:rPr>
          <w:rFonts w:hint="eastAsia" w:ascii="Times New Roman" w:hAnsi="Times New Roman"/>
          <w:color w:val="000000"/>
          <w:kern w:val="0"/>
          <w:szCs w:val="21"/>
        </w:rPr>
      </w:pPr>
      <w:r>
        <w:rPr>
          <w:rFonts w:hint="eastAsia" w:ascii="Times New Roman" w:hAnsi="Times New Roman"/>
          <w:color w:val="000000"/>
          <w:kern w:val="0"/>
          <w:szCs w:val="21"/>
        </w:rPr>
        <w:t>4. 创业活动学分累计计算不超过1个学分（4次）。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9059532">
    <w:nsid w:val="17C92A4C"/>
    <w:multiLevelType w:val="multilevel"/>
    <w:tmpl w:val="17C92A4C"/>
    <w:lvl w:ilvl="0" w:tentative="1">
      <w:start w:val="1"/>
      <w:numFmt w:val="decimal"/>
      <w:lvlText w:val="%1."/>
      <w:lvlJc w:val="left"/>
      <w:pPr>
        <w:ind w:left="846" w:hanging="420"/>
      </w:pPr>
      <w:rPr>
        <w:rFonts w:hint="eastAsia"/>
        <w:b/>
        <w:i w:val="0"/>
      </w:rPr>
    </w:lvl>
    <w:lvl w:ilvl="1" w:tentative="1">
      <w:start w:val="1"/>
      <w:numFmt w:val="lowerLetter"/>
      <w:lvlText w:val="%2)"/>
      <w:lvlJc w:val="left"/>
      <w:pPr>
        <w:ind w:left="1266" w:hanging="420"/>
      </w:pPr>
    </w:lvl>
    <w:lvl w:ilvl="2" w:tentative="1">
      <w:start w:val="1"/>
      <w:numFmt w:val="lowerRoman"/>
      <w:lvlText w:val="%3."/>
      <w:lvlJc w:val="right"/>
      <w:pPr>
        <w:ind w:left="1686" w:hanging="420"/>
      </w:pPr>
    </w:lvl>
    <w:lvl w:ilvl="3" w:tentative="1">
      <w:start w:val="1"/>
      <w:numFmt w:val="decimal"/>
      <w:lvlText w:val="%4."/>
      <w:lvlJc w:val="left"/>
      <w:pPr>
        <w:ind w:left="2106" w:hanging="420"/>
      </w:pPr>
    </w:lvl>
    <w:lvl w:ilvl="4" w:tentative="1">
      <w:start w:val="1"/>
      <w:numFmt w:val="lowerLetter"/>
      <w:lvlText w:val="%5)"/>
      <w:lvlJc w:val="left"/>
      <w:pPr>
        <w:ind w:left="2526" w:hanging="420"/>
      </w:pPr>
    </w:lvl>
    <w:lvl w:ilvl="5" w:tentative="1">
      <w:start w:val="1"/>
      <w:numFmt w:val="lowerRoman"/>
      <w:lvlText w:val="%6."/>
      <w:lvlJc w:val="right"/>
      <w:pPr>
        <w:ind w:left="2946" w:hanging="420"/>
      </w:pPr>
    </w:lvl>
    <w:lvl w:ilvl="6" w:tentative="1">
      <w:start w:val="1"/>
      <w:numFmt w:val="decimal"/>
      <w:lvlText w:val="%7."/>
      <w:lvlJc w:val="left"/>
      <w:pPr>
        <w:ind w:left="3366" w:hanging="420"/>
      </w:pPr>
    </w:lvl>
    <w:lvl w:ilvl="7" w:tentative="1">
      <w:start w:val="1"/>
      <w:numFmt w:val="lowerLetter"/>
      <w:lvlText w:val="%8)"/>
      <w:lvlJc w:val="left"/>
      <w:pPr>
        <w:ind w:left="3786" w:hanging="420"/>
      </w:pPr>
    </w:lvl>
    <w:lvl w:ilvl="8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46921406">
    <w:nsid w:val="2C851DBE"/>
    <w:multiLevelType w:val="multilevel"/>
    <w:tmpl w:val="2C851DBE"/>
    <w:lvl w:ilvl="0" w:tentative="1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7"/>
    <w:multiLevelType w:val="multilevel"/>
    <w:tmpl w:val="00000007"/>
    <w:lvl w:ilvl="0" w:tentative="1">
      <w:start w:val="1"/>
      <w:numFmt w:val="chineseCountingThousand"/>
      <w:lvlText w:val="%1、"/>
      <w:lvlJc w:val="left"/>
      <w:pPr>
        <w:tabs>
          <w:tab w:val="left" w:pos="855"/>
        </w:tabs>
        <w:ind w:left="855" w:hanging="855"/>
      </w:pPr>
      <w:rPr>
        <w:rFonts w:hint="default"/>
        <w:b/>
        <w:lang w:val="en-US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7"/>
  </w:num>
  <w:num w:numId="2">
    <w:abstractNumId w:val="399059532"/>
  </w:num>
  <w:num w:numId="3">
    <w:abstractNumId w:val="7469214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semiHidden/>
    <w:unhideWhenUsed/>
    <w:uiPriority w:val="99"/>
    <w:rPr/>
  </w:style>
  <w:style w:type="paragraph" w:customStyle="1" w:styleId="6">
    <w:name w:val="列出段落1"/>
    <w:basedOn w:val="1"/>
    <w:uiPriority w:val="0"/>
    <w:pPr>
      <w:ind w:firstLine="42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个人版_9.1.0.4636_{F1E327BC-269C-435d-A152-05C5408002CA}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ASUS</dc:creator>
  <cp:lastModifiedBy>ASUS</cp:lastModifiedBy>
  <dcterms:modified xsi:type="dcterms:W3CDTF">2014-06-09T02:41:22Z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2052-9.1.0.4636</vt:lpwstr>
  </property>
</Properties>
</file>