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00C" w:rsidRDefault="009E3A18" w:rsidP="0046700C">
      <w:pPr>
        <w:pStyle w:val="2"/>
        <w:spacing w:after="0"/>
        <w:jc w:val="center"/>
      </w:pPr>
      <w:r>
        <w:t>“</w:t>
      </w:r>
      <w:r w:rsidR="006B71A5" w:rsidRPr="006B71A5">
        <w:rPr>
          <w:rFonts w:hint="eastAsia"/>
        </w:rPr>
        <w:t>医学信息</w:t>
      </w:r>
      <w:r w:rsidR="00F71336">
        <w:rPr>
          <w:rFonts w:hint="eastAsia"/>
        </w:rPr>
        <w:t>分析及肿瘤</w:t>
      </w:r>
      <w:r w:rsidR="006B71A5" w:rsidRPr="006B71A5">
        <w:rPr>
          <w:rFonts w:hint="eastAsia"/>
        </w:rPr>
        <w:t>诊疗</w:t>
      </w:r>
      <w:r>
        <w:t>”</w:t>
      </w:r>
      <w:r w:rsidR="00511E80" w:rsidRPr="006B71A5">
        <w:rPr>
          <w:rFonts w:hint="eastAsia"/>
        </w:rPr>
        <w:t>湖北省</w:t>
      </w:r>
      <w:r w:rsidR="006B71A5" w:rsidRPr="006B71A5">
        <w:rPr>
          <w:rFonts w:hint="eastAsia"/>
        </w:rPr>
        <w:t>重点实验室</w:t>
      </w:r>
    </w:p>
    <w:p w:rsidR="006B71A5" w:rsidRDefault="006B71A5" w:rsidP="006B71A5">
      <w:pPr>
        <w:pStyle w:val="2"/>
        <w:jc w:val="center"/>
        <w:rPr>
          <w:color w:val="333333"/>
        </w:rPr>
      </w:pPr>
      <w:r w:rsidRPr="006B71A5">
        <w:rPr>
          <w:rFonts w:hint="eastAsia"/>
        </w:rPr>
        <w:t>开放课题</w:t>
      </w:r>
      <w:r w:rsidR="00E56B6F">
        <w:rPr>
          <w:rFonts w:hint="eastAsia"/>
        </w:rPr>
        <w:t>管理办法</w:t>
      </w:r>
    </w:p>
    <w:p w:rsidR="006B71A5" w:rsidRDefault="009E3A18" w:rsidP="00795422">
      <w:pPr>
        <w:pStyle w:val="a8"/>
        <w:spacing w:after="0" w:line="360" w:lineRule="auto"/>
        <w:ind w:firstLineChars="200" w:firstLine="480"/>
        <w:jc w:val="both"/>
        <w:rPr>
          <w:rFonts w:ascii="仿宋_GB2312" w:eastAsia="仿宋_GB2312" w:cs="Helvetica"/>
          <w:color w:val="000000"/>
        </w:rPr>
      </w:pPr>
      <w:r>
        <w:rPr>
          <w:rFonts w:ascii="仿宋_GB2312" w:eastAsia="仿宋_GB2312" w:cs="Helvetica"/>
          <w:color w:val="000000"/>
        </w:rPr>
        <w:t>“</w:t>
      </w:r>
      <w:r w:rsidR="006B71A5" w:rsidRPr="00795422">
        <w:rPr>
          <w:rFonts w:ascii="仿宋_GB2312" w:eastAsia="仿宋_GB2312" w:cs="Helvetica" w:hint="eastAsia"/>
          <w:color w:val="000000"/>
        </w:rPr>
        <w:t>医学信息</w:t>
      </w:r>
      <w:r w:rsidR="00F71336">
        <w:rPr>
          <w:rFonts w:ascii="仿宋_GB2312" w:eastAsia="仿宋_GB2312" w:cs="Helvetica" w:hint="eastAsia"/>
          <w:color w:val="000000"/>
        </w:rPr>
        <w:t>分析及肿瘤</w:t>
      </w:r>
      <w:r w:rsidR="00511E80">
        <w:rPr>
          <w:rFonts w:ascii="仿宋_GB2312" w:eastAsia="仿宋_GB2312" w:cs="Helvetica" w:hint="eastAsia"/>
          <w:color w:val="000000"/>
        </w:rPr>
        <w:t>诊疗</w:t>
      </w:r>
      <w:r>
        <w:rPr>
          <w:rFonts w:ascii="仿宋_GB2312" w:eastAsia="仿宋_GB2312" w:cs="Helvetica"/>
          <w:color w:val="000000"/>
        </w:rPr>
        <w:t>”</w:t>
      </w:r>
      <w:r w:rsidR="00511E80" w:rsidRPr="00795422">
        <w:rPr>
          <w:rFonts w:ascii="仿宋_GB2312" w:eastAsia="仿宋_GB2312" w:cs="Helvetica" w:hint="eastAsia"/>
          <w:color w:val="000000"/>
        </w:rPr>
        <w:t>湖北省</w:t>
      </w:r>
      <w:r w:rsidR="006B71A5" w:rsidRPr="00795422">
        <w:rPr>
          <w:rFonts w:ascii="仿宋_GB2312" w:eastAsia="仿宋_GB2312" w:cs="Helvetica" w:hint="eastAsia"/>
          <w:color w:val="000000"/>
        </w:rPr>
        <w:t>重点实验室依托中南民族大学和湖北省肿瘤医院，围绕医学信息检测与处理在肿瘤诊疗应用中的关键技术开展研究</w:t>
      </w:r>
      <w:r w:rsidR="00795422" w:rsidRPr="00795422">
        <w:rPr>
          <w:rFonts w:ascii="仿宋_GB2312" w:eastAsia="仿宋_GB2312" w:cs="Helvetica" w:hint="eastAsia"/>
          <w:color w:val="000000"/>
        </w:rPr>
        <w:t>，旨在临床上为肿瘤患者提供更精准的早期检测手段和更有效的治疗方法，推动医学信息产业的发展，改善湖北省和南方少数民族地区医疗卫生状况与经济发展水平。为了加速实验室研究计划和目标的实现，鼓励并资助科技人员开展与本实验室学术方向相关的</w:t>
      </w:r>
      <w:r w:rsidR="006B71A5" w:rsidRPr="00795422">
        <w:rPr>
          <w:rFonts w:ascii="仿宋_GB2312" w:eastAsia="仿宋_GB2312" w:cs="Helvetica" w:hint="eastAsia"/>
          <w:color w:val="000000"/>
        </w:rPr>
        <w:t>研究</w:t>
      </w:r>
      <w:r w:rsidR="00795422" w:rsidRPr="00795422">
        <w:rPr>
          <w:rFonts w:ascii="仿宋_GB2312" w:eastAsia="仿宋_GB2312" w:cs="Helvetica" w:hint="eastAsia"/>
          <w:color w:val="000000"/>
        </w:rPr>
        <w:t>工作</w:t>
      </w:r>
      <w:r w:rsidR="006B71A5" w:rsidRPr="00795422">
        <w:rPr>
          <w:rFonts w:ascii="仿宋_GB2312" w:eastAsia="仿宋_GB2312" w:cs="Helvetica" w:hint="eastAsia"/>
          <w:color w:val="000000"/>
        </w:rPr>
        <w:t>，促进科研合作和学术交流，</w:t>
      </w:r>
      <w:r w:rsidR="00795422">
        <w:rPr>
          <w:rFonts w:ascii="仿宋_GB2312" w:eastAsia="仿宋_GB2312" w:cs="Helvetica" w:hint="eastAsia"/>
          <w:color w:val="000000"/>
        </w:rPr>
        <w:t>本实验室</w:t>
      </w:r>
      <w:r w:rsidR="006B71A5" w:rsidRPr="00795422">
        <w:rPr>
          <w:rFonts w:ascii="仿宋_GB2312" w:eastAsia="仿宋_GB2312" w:cs="Helvetica" w:hint="eastAsia"/>
          <w:color w:val="000000"/>
        </w:rPr>
        <w:t>自</w:t>
      </w:r>
      <w:r w:rsidR="00795422" w:rsidRPr="00795422">
        <w:rPr>
          <w:rFonts w:ascii="仿宋_GB2312" w:eastAsia="仿宋_GB2312" w:cs="Helvetica" w:hint="eastAsia"/>
          <w:color w:val="000000"/>
        </w:rPr>
        <w:t>2015</w:t>
      </w:r>
      <w:r w:rsidR="006B71A5" w:rsidRPr="00795422">
        <w:rPr>
          <w:rFonts w:ascii="仿宋_GB2312" w:eastAsia="仿宋_GB2312" w:cs="Helvetica" w:hint="eastAsia"/>
          <w:color w:val="000000"/>
        </w:rPr>
        <w:t>年起设立开放课题</w:t>
      </w:r>
      <w:r w:rsidR="00BA77DB">
        <w:rPr>
          <w:rFonts w:ascii="仿宋_GB2312" w:eastAsia="仿宋_GB2312" w:cs="Helvetica" w:hint="eastAsia"/>
          <w:color w:val="000000"/>
        </w:rPr>
        <w:t>，并制定以下</w:t>
      </w:r>
      <w:r w:rsidR="00AE0BB6">
        <w:rPr>
          <w:rFonts w:ascii="仿宋_GB2312" w:eastAsia="仿宋_GB2312" w:cs="Helvetica" w:hint="eastAsia"/>
          <w:color w:val="000000"/>
        </w:rPr>
        <w:t>管理办法</w:t>
      </w:r>
      <w:r w:rsidR="00BA77DB">
        <w:rPr>
          <w:rFonts w:ascii="仿宋_GB2312" w:eastAsia="仿宋_GB2312" w:cs="Helvetica" w:hint="eastAsia"/>
          <w:color w:val="000000"/>
        </w:rPr>
        <w:t>。</w:t>
      </w:r>
    </w:p>
    <w:p w:rsidR="007A1883" w:rsidRDefault="007A1883" w:rsidP="007A1883">
      <w:pPr>
        <w:pStyle w:val="a8"/>
        <w:numPr>
          <w:ilvl w:val="0"/>
          <w:numId w:val="2"/>
        </w:numPr>
        <w:spacing w:after="0" w:line="360" w:lineRule="auto"/>
        <w:jc w:val="both"/>
        <w:rPr>
          <w:rFonts w:ascii="仿宋_GB2312" w:eastAsia="仿宋_GB2312" w:cs="Helvetica"/>
          <w:color w:val="000000"/>
        </w:rPr>
      </w:pPr>
      <w:r w:rsidRPr="007A1883">
        <w:rPr>
          <w:rFonts w:ascii="仿宋_GB2312" w:eastAsia="仿宋_GB2312" w:cs="Helvetica" w:hint="eastAsia"/>
          <w:color w:val="000000"/>
        </w:rPr>
        <w:t>立项原则</w:t>
      </w:r>
    </w:p>
    <w:p w:rsidR="007A1883" w:rsidRDefault="007A1883" w:rsidP="007A1883">
      <w:pPr>
        <w:pStyle w:val="a8"/>
        <w:numPr>
          <w:ilvl w:val="0"/>
          <w:numId w:val="3"/>
        </w:numPr>
        <w:spacing w:after="0" w:line="360" w:lineRule="auto"/>
        <w:jc w:val="both"/>
        <w:rPr>
          <w:rFonts w:ascii="仿宋_GB2312" w:eastAsia="仿宋_GB2312" w:cs="Helvetica"/>
          <w:color w:val="000000"/>
        </w:rPr>
      </w:pPr>
      <w:r w:rsidRPr="007A1883">
        <w:rPr>
          <w:rFonts w:ascii="仿宋_GB2312" w:eastAsia="仿宋_GB2312" w:cs="Helvetica" w:hint="eastAsia"/>
          <w:color w:val="000000"/>
        </w:rPr>
        <w:t>开放课题主要支持实验室以外的研究人员（</w:t>
      </w:r>
      <w:r w:rsidR="00F53168">
        <w:rPr>
          <w:rFonts w:ascii="仿宋_GB2312" w:eastAsia="仿宋_GB2312" w:cs="Helvetica" w:hint="eastAsia"/>
          <w:color w:val="000000"/>
        </w:rPr>
        <w:t>含</w:t>
      </w:r>
      <w:r w:rsidRPr="007A1883">
        <w:rPr>
          <w:rFonts w:ascii="仿宋_GB2312" w:eastAsia="仿宋_GB2312" w:cs="Helvetica" w:hint="eastAsia"/>
          <w:color w:val="000000"/>
        </w:rPr>
        <w:t>兼职/客座研究人员）与实验室固定人员合作的科研课题，由客座研究人员和固定人员共同申请，客座人员担任课题负责人。</w:t>
      </w:r>
    </w:p>
    <w:p w:rsidR="000E73E3" w:rsidRPr="000E73E3" w:rsidRDefault="000E73E3" w:rsidP="00E4367E">
      <w:pPr>
        <w:pStyle w:val="a8"/>
        <w:numPr>
          <w:ilvl w:val="0"/>
          <w:numId w:val="3"/>
        </w:numPr>
        <w:spacing w:after="0" w:line="360" w:lineRule="auto"/>
        <w:jc w:val="both"/>
        <w:rPr>
          <w:rFonts w:ascii="仿宋_GB2312" w:eastAsia="仿宋_GB2312" w:cs="Helvetica"/>
          <w:color w:val="000000"/>
        </w:rPr>
      </w:pPr>
      <w:r w:rsidRPr="000E73E3">
        <w:rPr>
          <w:rFonts w:ascii="仿宋_GB2312" w:eastAsia="仿宋_GB2312" w:cs="Helvetica" w:hint="eastAsia"/>
          <w:color w:val="000000"/>
        </w:rPr>
        <w:t>开放课题的申请应符合实验室当年发布的开放课题申请指南，其研究内容必须符合开放课题的资助范围。</w:t>
      </w:r>
    </w:p>
    <w:p w:rsidR="000E73E3" w:rsidRDefault="000E73E3" w:rsidP="007A1883">
      <w:pPr>
        <w:pStyle w:val="a8"/>
        <w:numPr>
          <w:ilvl w:val="0"/>
          <w:numId w:val="2"/>
        </w:numPr>
        <w:spacing w:after="0" w:line="360" w:lineRule="auto"/>
        <w:jc w:val="both"/>
        <w:rPr>
          <w:rFonts w:ascii="仿宋_GB2312" w:eastAsia="仿宋_GB2312" w:cs="Helvetica"/>
          <w:color w:val="000000"/>
        </w:rPr>
      </w:pPr>
      <w:r>
        <w:rPr>
          <w:rFonts w:ascii="仿宋_GB2312" w:eastAsia="仿宋_GB2312" w:cs="Helvetica" w:hint="eastAsia"/>
          <w:color w:val="000000"/>
        </w:rPr>
        <w:t>申请对象</w:t>
      </w:r>
    </w:p>
    <w:p w:rsidR="000E73E3" w:rsidRDefault="000E73E3" w:rsidP="000E73E3">
      <w:pPr>
        <w:pStyle w:val="a8"/>
        <w:numPr>
          <w:ilvl w:val="0"/>
          <w:numId w:val="4"/>
        </w:numPr>
        <w:spacing w:after="0" w:line="360" w:lineRule="auto"/>
        <w:jc w:val="both"/>
        <w:rPr>
          <w:rFonts w:ascii="仿宋_GB2312" w:eastAsia="仿宋_GB2312" w:cs="Helvetica"/>
          <w:color w:val="000000"/>
        </w:rPr>
      </w:pPr>
      <w:r>
        <w:rPr>
          <w:rFonts w:ascii="仿宋_GB2312" w:eastAsia="仿宋_GB2312" w:cs="Helvetica" w:hint="eastAsia"/>
          <w:color w:val="000000"/>
        </w:rPr>
        <w:t>凡是具有博士学位或中级及以上职称的国内外研究人员均可以向本实验室</w:t>
      </w:r>
      <w:r w:rsidRPr="007A1883">
        <w:rPr>
          <w:rFonts w:ascii="仿宋_GB2312" w:eastAsia="仿宋_GB2312" w:cs="Helvetica" w:hint="eastAsia"/>
          <w:color w:val="000000"/>
        </w:rPr>
        <w:t>申请开放基金课题；在读博士研究生须经导师认可。</w:t>
      </w:r>
    </w:p>
    <w:p w:rsidR="000E73E3" w:rsidRPr="000E73E3" w:rsidRDefault="000E73E3" w:rsidP="000E73E3">
      <w:pPr>
        <w:pStyle w:val="a8"/>
        <w:numPr>
          <w:ilvl w:val="0"/>
          <w:numId w:val="4"/>
        </w:numPr>
        <w:spacing w:after="0" w:line="360" w:lineRule="auto"/>
        <w:jc w:val="both"/>
        <w:rPr>
          <w:rFonts w:ascii="仿宋_GB2312" w:eastAsia="仿宋_GB2312" w:cs="Helvetica"/>
          <w:color w:val="000000"/>
        </w:rPr>
      </w:pPr>
      <w:r w:rsidRPr="007A1883">
        <w:rPr>
          <w:rFonts w:ascii="仿宋_GB2312" w:eastAsia="仿宋_GB2312" w:cs="Helvetica" w:hint="eastAsia"/>
          <w:color w:val="000000"/>
        </w:rPr>
        <w:t>申请人作为负责人同期在研的重点实验室项目只能有1项。</w:t>
      </w:r>
    </w:p>
    <w:p w:rsidR="000E73E3" w:rsidRDefault="000E73E3" w:rsidP="007A1883">
      <w:pPr>
        <w:pStyle w:val="a8"/>
        <w:numPr>
          <w:ilvl w:val="0"/>
          <w:numId w:val="2"/>
        </w:numPr>
        <w:spacing w:after="0" w:line="360" w:lineRule="auto"/>
        <w:jc w:val="both"/>
        <w:rPr>
          <w:rFonts w:ascii="仿宋_GB2312" w:eastAsia="仿宋_GB2312" w:cs="Helvetica"/>
          <w:color w:val="000000"/>
        </w:rPr>
      </w:pPr>
      <w:r>
        <w:rPr>
          <w:rFonts w:ascii="仿宋_GB2312" w:eastAsia="仿宋_GB2312" w:cs="Helvetica" w:hint="eastAsia"/>
          <w:color w:val="000000"/>
        </w:rPr>
        <w:t>申请程序</w:t>
      </w:r>
    </w:p>
    <w:p w:rsidR="000E73E3" w:rsidRDefault="000E73E3" w:rsidP="000E73E3">
      <w:pPr>
        <w:pStyle w:val="a8"/>
        <w:numPr>
          <w:ilvl w:val="0"/>
          <w:numId w:val="5"/>
        </w:numPr>
        <w:spacing w:after="0" w:line="360" w:lineRule="auto"/>
        <w:jc w:val="both"/>
        <w:rPr>
          <w:rFonts w:ascii="仿宋_GB2312" w:eastAsia="仿宋_GB2312" w:cs="Helvetica"/>
          <w:color w:val="000000"/>
        </w:rPr>
      </w:pPr>
      <w:r w:rsidRPr="000E73E3">
        <w:rPr>
          <w:rFonts w:ascii="仿宋_GB2312" w:eastAsia="仿宋_GB2312" w:cs="Helvetica" w:hint="eastAsia"/>
          <w:color w:val="000000"/>
        </w:rPr>
        <w:t>实验室在每年的</w:t>
      </w:r>
      <w:r w:rsidR="001637BD">
        <w:rPr>
          <w:rFonts w:ascii="仿宋_GB2312" w:eastAsia="仿宋_GB2312" w:cs="Helvetica"/>
          <w:color w:val="000000"/>
        </w:rPr>
        <w:t>5</w:t>
      </w:r>
      <w:r w:rsidR="001637BD">
        <w:rPr>
          <w:rFonts w:ascii="仿宋_GB2312" w:eastAsia="仿宋_GB2312" w:cs="Helvetica" w:hint="eastAsia"/>
          <w:color w:val="000000"/>
        </w:rPr>
        <w:t>-</w:t>
      </w:r>
      <w:r w:rsidR="001637BD">
        <w:rPr>
          <w:rFonts w:ascii="仿宋_GB2312" w:eastAsia="仿宋_GB2312" w:cs="Helvetica"/>
          <w:color w:val="000000"/>
        </w:rPr>
        <w:t>6</w:t>
      </w:r>
      <w:r w:rsidRPr="000E73E3">
        <w:rPr>
          <w:rFonts w:ascii="仿宋_GB2312" w:eastAsia="仿宋_GB2312" w:cs="Helvetica" w:hint="eastAsia"/>
          <w:color w:val="000000"/>
        </w:rPr>
        <w:t>月制定开放课题申请指南，并开始受理申请。申请者需填写《开放课题申请书》一式</w:t>
      </w:r>
      <w:r>
        <w:rPr>
          <w:rFonts w:ascii="仿宋_GB2312" w:eastAsia="仿宋_GB2312" w:cs="Helvetica"/>
          <w:color w:val="000000"/>
        </w:rPr>
        <w:t>2</w:t>
      </w:r>
      <w:r w:rsidRPr="000E73E3">
        <w:rPr>
          <w:rFonts w:ascii="仿宋_GB2312" w:eastAsia="仿宋_GB2312" w:cs="Helvetica" w:hint="eastAsia"/>
          <w:color w:val="000000"/>
        </w:rPr>
        <w:t>份，并加盖申请者单位公章。</w:t>
      </w:r>
    </w:p>
    <w:p w:rsidR="000E73E3" w:rsidRPr="000E73E3" w:rsidRDefault="000E73E3" w:rsidP="000E73E3">
      <w:pPr>
        <w:pStyle w:val="a8"/>
        <w:numPr>
          <w:ilvl w:val="0"/>
          <w:numId w:val="5"/>
        </w:numPr>
        <w:spacing w:after="0" w:line="360" w:lineRule="auto"/>
        <w:jc w:val="both"/>
        <w:rPr>
          <w:rFonts w:ascii="仿宋_GB2312" w:eastAsia="仿宋_GB2312" w:cs="Helvetica"/>
          <w:color w:val="000000"/>
        </w:rPr>
      </w:pPr>
      <w:r w:rsidRPr="000E73E3">
        <w:rPr>
          <w:rFonts w:ascii="仿宋_GB2312" w:eastAsia="仿宋_GB2312" w:cs="Helvetica" w:hint="eastAsia"/>
          <w:color w:val="000000"/>
        </w:rPr>
        <w:t>实验室主任组织专家进行初评，并提出评审意见。</w:t>
      </w:r>
    </w:p>
    <w:p w:rsidR="000E73E3" w:rsidRPr="000E73E3" w:rsidRDefault="000E73E3" w:rsidP="000E73E3">
      <w:pPr>
        <w:pStyle w:val="a8"/>
        <w:numPr>
          <w:ilvl w:val="0"/>
          <w:numId w:val="5"/>
        </w:numPr>
        <w:spacing w:after="0" w:line="360" w:lineRule="auto"/>
        <w:jc w:val="both"/>
        <w:rPr>
          <w:rFonts w:ascii="仿宋_GB2312" w:eastAsia="仿宋_GB2312" w:cs="Helvetica"/>
          <w:color w:val="000000"/>
        </w:rPr>
      </w:pPr>
      <w:r w:rsidRPr="000E73E3">
        <w:rPr>
          <w:rFonts w:ascii="仿宋_GB2312" w:eastAsia="仿宋_GB2312" w:cs="Helvetica" w:hint="eastAsia"/>
          <w:color w:val="000000"/>
        </w:rPr>
        <w:t>由学术委员会按照“公平竞争，择优录用”的原则进行审查，确定</w:t>
      </w:r>
      <w:r w:rsidR="00EF010B">
        <w:rPr>
          <w:rFonts w:ascii="仿宋_GB2312" w:eastAsia="仿宋_GB2312" w:cs="Helvetica" w:hint="eastAsia"/>
          <w:color w:val="000000"/>
        </w:rPr>
        <w:t>立项</w:t>
      </w:r>
      <w:r w:rsidRPr="000E73E3">
        <w:rPr>
          <w:rFonts w:ascii="仿宋_GB2312" w:eastAsia="仿宋_GB2312" w:cs="Helvetica" w:hint="eastAsia"/>
          <w:color w:val="000000"/>
        </w:rPr>
        <w:t>项目和资助经费。</w:t>
      </w:r>
    </w:p>
    <w:p w:rsidR="00CC3425" w:rsidRDefault="00CC3425" w:rsidP="007A1883">
      <w:pPr>
        <w:pStyle w:val="a8"/>
        <w:numPr>
          <w:ilvl w:val="0"/>
          <w:numId w:val="2"/>
        </w:numPr>
        <w:spacing w:after="0" w:line="360" w:lineRule="auto"/>
        <w:jc w:val="both"/>
        <w:rPr>
          <w:rFonts w:ascii="仿宋_GB2312" w:eastAsia="仿宋_GB2312" w:cs="Helvetica"/>
          <w:color w:val="000000"/>
        </w:rPr>
      </w:pPr>
      <w:r>
        <w:rPr>
          <w:rFonts w:ascii="仿宋_GB2312" w:eastAsia="仿宋_GB2312" w:cs="Helvetica" w:hint="eastAsia"/>
          <w:color w:val="000000"/>
        </w:rPr>
        <w:t>重点支持方向</w:t>
      </w:r>
    </w:p>
    <w:p w:rsidR="00CC3425" w:rsidRDefault="008A4A03" w:rsidP="003D7FE4">
      <w:pPr>
        <w:pStyle w:val="a8"/>
        <w:numPr>
          <w:ilvl w:val="0"/>
          <w:numId w:val="8"/>
        </w:numPr>
        <w:spacing w:after="0" w:line="360" w:lineRule="auto"/>
        <w:jc w:val="both"/>
        <w:rPr>
          <w:rFonts w:ascii="仿宋_GB2312" w:eastAsia="仿宋_GB2312" w:cs="Helvetica"/>
          <w:color w:val="000000"/>
        </w:rPr>
      </w:pPr>
      <w:r>
        <w:rPr>
          <w:rFonts w:ascii="仿宋_GB2312" w:eastAsia="仿宋_GB2312" w:cs="Helvetica" w:hint="eastAsia"/>
          <w:color w:val="000000"/>
        </w:rPr>
        <w:t>生物材料与组织工程</w:t>
      </w:r>
    </w:p>
    <w:p w:rsidR="003D7FE4" w:rsidRDefault="008A4A03" w:rsidP="003D7FE4">
      <w:pPr>
        <w:pStyle w:val="a8"/>
        <w:numPr>
          <w:ilvl w:val="0"/>
          <w:numId w:val="8"/>
        </w:numPr>
        <w:spacing w:after="0" w:line="360" w:lineRule="auto"/>
        <w:jc w:val="both"/>
        <w:rPr>
          <w:rFonts w:ascii="仿宋_GB2312" w:eastAsia="仿宋_GB2312" w:cs="Helvetica"/>
          <w:color w:val="000000"/>
        </w:rPr>
      </w:pPr>
      <w:r>
        <w:rPr>
          <w:rFonts w:ascii="仿宋_GB2312" w:eastAsia="仿宋_GB2312" w:cs="Helvetica" w:hint="eastAsia"/>
          <w:color w:val="000000"/>
        </w:rPr>
        <w:lastRenderedPageBreak/>
        <w:t>健康医学工程</w:t>
      </w:r>
    </w:p>
    <w:p w:rsidR="0054540B" w:rsidRPr="0015271A" w:rsidRDefault="0015271A" w:rsidP="0015271A">
      <w:pPr>
        <w:pStyle w:val="a8"/>
        <w:numPr>
          <w:ilvl w:val="0"/>
          <w:numId w:val="8"/>
        </w:numPr>
        <w:spacing w:after="0" w:line="360" w:lineRule="auto"/>
        <w:jc w:val="both"/>
        <w:rPr>
          <w:rFonts w:ascii="仿宋_GB2312" w:eastAsia="仿宋_GB2312" w:cs="Helvetica" w:hint="eastAsia"/>
          <w:color w:val="000000"/>
        </w:rPr>
      </w:pPr>
      <w:r>
        <w:rPr>
          <w:rFonts w:ascii="仿宋_GB2312" w:eastAsia="仿宋_GB2312" w:cs="Helvetica" w:hint="eastAsia"/>
          <w:color w:val="000000"/>
        </w:rPr>
        <w:t>医学诊疗技术与器械</w:t>
      </w:r>
    </w:p>
    <w:p w:rsidR="0054540B" w:rsidRPr="0054540B" w:rsidRDefault="0054540B" w:rsidP="0054540B">
      <w:pPr>
        <w:pStyle w:val="a8"/>
        <w:numPr>
          <w:ilvl w:val="0"/>
          <w:numId w:val="2"/>
        </w:numPr>
        <w:spacing w:after="0" w:line="360" w:lineRule="auto"/>
        <w:jc w:val="both"/>
        <w:rPr>
          <w:rFonts w:ascii="仿宋_GB2312" w:eastAsia="仿宋_GB2312" w:cs="Helvetica"/>
          <w:color w:val="000000"/>
        </w:rPr>
      </w:pPr>
      <w:r w:rsidRPr="0054540B">
        <w:rPr>
          <w:rFonts w:ascii="仿宋_GB2312" w:eastAsia="仿宋_GB2312" w:cs="Helvetica" w:hint="eastAsia"/>
          <w:color w:val="000000"/>
        </w:rPr>
        <w:t>资助强度与研究年限</w:t>
      </w:r>
    </w:p>
    <w:p w:rsidR="0054540B" w:rsidRDefault="0054540B" w:rsidP="0054540B">
      <w:pPr>
        <w:pStyle w:val="a8"/>
        <w:spacing w:after="0" w:line="360" w:lineRule="auto"/>
        <w:ind w:firstLineChars="200" w:firstLine="480"/>
        <w:rPr>
          <w:rFonts w:ascii="仿宋_GB2312" w:eastAsia="仿宋_GB2312" w:cs="Helvetica"/>
          <w:color w:val="000000"/>
        </w:rPr>
      </w:pPr>
      <w:r w:rsidRPr="00B83468">
        <w:rPr>
          <w:rFonts w:ascii="仿宋_GB2312" w:eastAsia="仿宋_GB2312" w:cs="Helvetica" w:hint="eastAsia"/>
          <w:color w:val="000000"/>
        </w:rPr>
        <w:t>开放课题的资助强度为每项不超过</w:t>
      </w:r>
      <w:r w:rsidR="008A4A03">
        <w:rPr>
          <w:rFonts w:ascii="仿宋_GB2312" w:eastAsia="仿宋_GB2312" w:cs="Helvetica"/>
          <w:color w:val="000000"/>
        </w:rPr>
        <w:t>1</w:t>
      </w:r>
      <w:r w:rsidRPr="00B83468">
        <w:rPr>
          <w:rFonts w:ascii="仿宋_GB2312" w:eastAsia="仿宋_GB2312" w:cs="Helvetica" w:hint="eastAsia"/>
          <w:color w:val="000000"/>
        </w:rPr>
        <w:t>万元，研</w:t>
      </w:r>
      <w:r>
        <w:rPr>
          <w:rFonts w:ascii="仿宋_GB2312" w:eastAsia="仿宋_GB2312" w:cs="Helvetica" w:hint="eastAsia"/>
          <w:color w:val="000000"/>
        </w:rPr>
        <w:t>究年限一般为</w:t>
      </w:r>
      <w:r w:rsidR="00F53168">
        <w:rPr>
          <w:rFonts w:ascii="仿宋_GB2312" w:eastAsia="仿宋_GB2312" w:cs="Helvetica" w:hint="eastAsia"/>
          <w:color w:val="000000"/>
        </w:rPr>
        <w:t>一年</w:t>
      </w:r>
      <w:r w:rsidRPr="00B83468">
        <w:rPr>
          <w:rFonts w:ascii="仿宋_GB2312" w:eastAsia="仿宋_GB2312" w:cs="Helvetica" w:hint="eastAsia"/>
          <w:color w:val="000000"/>
        </w:rPr>
        <w:t>以内。</w:t>
      </w:r>
    </w:p>
    <w:p w:rsidR="007A1883" w:rsidRDefault="000E73E3" w:rsidP="007A1883">
      <w:pPr>
        <w:pStyle w:val="a8"/>
        <w:numPr>
          <w:ilvl w:val="0"/>
          <w:numId w:val="2"/>
        </w:numPr>
        <w:spacing w:after="0" w:line="360" w:lineRule="auto"/>
        <w:jc w:val="both"/>
        <w:rPr>
          <w:rFonts w:ascii="仿宋_GB2312" w:eastAsia="仿宋_GB2312" w:cs="Helvetica"/>
          <w:color w:val="000000"/>
        </w:rPr>
      </w:pPr>
      <w:r>
        <w:rPr>
          <w:rFonts w:ascii="仿宋_GB2312" w:eastAsia="仿宋_GB2312" w:cs="Helvetica" w:hint="eastAsia"/>
          <w:color w:val="000000"/>
        </w:rPr>
        <w:t>开放课题管理</w:t>
      </w:r>
    </w:p>
    <w:p w:rsidR="0065425E" w:rsidRDefault="0063348E" w:rsidP="0046700C">
      <w:pPr>
        <w:pStyle w:val="a8"/>
        <w:numPr>
          <w:ilvl w:val="0"/>
          <w:numId w:val="6"/>
        </w:numPr>
        <w:spacing w:after="0" w:line="360" w:lineRule="auto"/>
        <w:jc w:val="both"/>
        <w:rPr>
          <w:rFonts w:ascii="仿宋_GB2312" w:eastAsia="仿宋_GB2312" w:cs="Helvetica"/>
          <w:color w:val="000000"/>
        </w:rPr>
      </w:pPr>
      <w:r>
        <w:rPr>
          <w:rFonts w:ascii="仿宋_GB2312" w:eastAsia="仿宋_GB2312" w:cs="Helvetica" w:hint="eastAsia"/>
          <w:color w:val="000000"/>
        </w:rPr>
        <w:t>开放课题经实验室审核批准后，</w:t>
      </w:r>
      <w:r w:rsidR="0046700C">
        <w:rPr>
          <w:rFonts w:ascii="仿宋_GB2312" w:eastAsia="仿宋_GB2312" w:cs="Helvetica" w:hint="eastAsia"/>
          <w:color w:val="000000"/>
        </w:rPr>
        <w:t>签订</w:t>
      </w:r>
      <w:r w:rsidR="0046700C" w:rsidRPr="0046700C">
        <w:rPr>
          <w:rFonts w:ascii="仿宋_GB2312" w:eastAsia="仿宋_GB2312" w:cs="Helvetica" w:hint="eastAsia"/>
          <w:color w:val="000000"/>
        </w:rPr>
        <w:t>课题协议</w:t>
      </w:r>
      <w:r w:rsidR="0046700C">
        <w:rPr>
          <w:rFonts w:ascii="仿宋_GB2312" w:eastAsia="仿宋_GB2312" w:cs="Helvetica" w:hint="eastAsia"/>
          <w:color w:val="000000"/>
        </w:rPr>
        <w:t>，</w:t>
      </w:r>
      <w:r>
        <w:rPr>
          <w:rFonts w:ascii="仿宋_GB2312" w:eastAsia="仿宋_GB2312" w:cs="Helvetica"/>
          <w:color w:val="000000"/>
        </w:rPr>
        <w:t>课</w:t>
      </w:r>
      <w:r w:rsidRPr="0063348E">
        <w:rPr>
          <w:rFonts w:ascii="仿宋_GB2312" w:eastAsia="仿宋_GB2312" w:cs="Helvetica" w:hint="eastAsia"/>
          <w:color w:val="000000"/>
        </w:rPr>
        <w:t>题负责人不得擅自更改</w:t>
      </w:r>
      <w:r>
        <w:rPr>
          <w:rFonts w:ascii="仿宋_GB2312" w:eastAsia="仿宋_GB2312" w:cs="Helvetica" w:hint="eastAsia"/>
          <w:color w:val="000000"/>
        </w:rPr>
        <w:t>课题</w:t>
      </w:r>
      <w:r w:rsidRPr="0063348E">
        <w:rPr>
          <w:rFonts w:ascii="仿宋_GB2312" w:eastAsia="仿宋_GB2312" w:cs="Helvetica" w:hint="eastAsia"/>
          <w:color w:val="000000"/>
        </w:rPr>
        <w:t>的</w:t>
      </w:r>
      <w:r>
        <w:rPr>
          <w:rFonts w:ascii="仿宋_GB2312" w:eastAsia="仿宋_GB2312" w:cs="Helvetica" w:hint="eastAsia"/>
          <w:color w:val="000000"/>
        </w:rPr>
        <w:t>研究</w:t>
      </w:r>
      <w:r w:rsidRPr="0063348E">
        <w:rPr>
          <w:rFonts w:ascii="仿宋_GB2312" w:eastAsia="仿宋_GB2312" w:cs="Helvetica" w:hint="eastAsia"/>
          <w:color w:val="000000"/>
        </w:rPr>
        <w:t>内容</w:t>
      </w:r>
      <w:r>
        <w:rPr>
          <w:rFonts w:ascii="仿宋_GB2312" w:eastAsia="仿宋_GB2312" w:cs="Helvetica" w:hint="eastAsia"/>
          <w:color w:val="000000"/>
        </w:rPr>
        <w:t>和研究计划</w:t>
      </w:r>
      <w:r w:rsidRPr="0063348E">
        <w:rPr>
          <w:rFonts w:ascii="仿宋_GB2312" w:eastAsia="仿宋_GB2312" w:cs="Helvetica" w:hint="eastAsia"/>
          <w:color w:val="000000"/>
        </w:rPr>
        <w:t>，实验室依据课题任务书</w:t>
      </w:r>
      <w:r>
        <w:rPr>
          <w:rFonts w:ascii="仿宋_GB2312" w:eastAsia="仿宋_GB2312" w:cs="Helvetica" w:hint="eastAsia"/>
          <w:color w:val="000000"/>
        </w:rPr>
        <w:t>的年度研究计划和预期研究成果</w:t>
      </w:r>
      <w:r w:rsidRPr="0063348E">
        <w:rPr>
          <w:rFonts w:ascii="仿宋_GB2312" w:eastAsia="仿宋_GB2312" w:cs="Helvetica" w:hint="eastAsia"/>
          <w:color w:val="000000"/>
        </w:rPr>
        <w:t>检查课题执行情况。</w:t>
      </w:r>
    </w:p>
    <w:p w:rsidR="0065425E" w:rsidRDefault="00F53168" w:rsidP="0065425E">
      <w:pPr>
        <w:pStyle w:val="a8"/>
        <w:numPr>
          <w:ilvl w:val="0"/>
          <w:numId w:val="6"/>
        </w:numPr>
        <w:spacing w:after="0" w:line="360" w:lineRule="auto"/>
        <w:jc w:val="both"/>
        <w:rPr>
          <w:rFonts w:ascii="仿宋_GB2312" w:eastAsia="仿宋_GB2312" w:cs="Helvetica"/>
          <w:color w:val="000000"/>
        </w:rPr>
      </w:pPr>
      <w:r>
        <w:rPr>
          <w:rFonts w:ascii="仿宋_GB2312" w:eastAsia="仿宋_GB2312" w:cs="Helvetica" w:hint="eastAsia"/>
          <w:color w:val="000000"/>
        </w:rPr>
        <w:t>课题研究年限内，满足结题要求可随时提交</w:t>
      </w:r>
      <w:r w:rsidR="0063348E" w:rsidRPr="0065425E">
        <w:rPr>
          <w:rFonts w:ascii="仿宋_GB2312" w:eastAsia="仿宋_GB2312" w:cs="Helvetica" w:hint="eastAsia"/>
          <w:color w:val="000000"/>
        </w:rPr>
        <w:t>《开放课题结题报告》，</w:t>
      </w:r>
      <w:r>
        <w:rPr>
          <w:rFonts w:ascii="仿宋_GB2312" w:eastAsia="仿宋_GB2312" w:cs="Helvetica" w:hint="eastAsia"/>
          <w:color w:val="000000"/>
        </w:rPr>
        <w:t>实验室每年组织一次专家评审</w:t>
      </w:r>
      <w:r w:rsidR="0063348E" w:rsidRPr="0065425E">
        <w:rPr>
          <w:rFonts w:ascii="仿宋_GB2312" w:eastAsia="仿宋_GB2312" w:cs="Helvetica" w:hint="eastAsia"/>
          <w:color w:val="000000"/>
        </w:rPr>
        <w:t>。</w:t>
      </w:r>
    </w:p>
    <w:p w:rsidR="0065425E" w:rsidRDefault="0063348E" w:rsidP="0065425E">
      <w:pPr>
        <w:pStyle w:val="a8"/>
        <w:numPr>
          <w:ilvl w:val="0"/>
          <w:numId w:val="6"/>
        </w:numPr>
        <w:spacing w:after="0" w:line="360" w:lineRule="auto"/>
        <w:jc w:val="both"/>
        <w:rPr>
          <w:rFonts w:ascii="仿宋_GB2312" w:eastAsia="仿宋_GB2312" w:cs="Helvetica"/>
          <w:color w:val="000000"/>
        </w:rPr>
      </w:pPr>
      <w:r w:rsidRPr="0065425E">
        <w:rPr>
          <w:rFonts w:ascii="仿宋_GB2312" w:eastAsia="仿宋_GB2312" w:cs="Helvetica" w:hint="eastAsia"/>
          <w:color w:val="000000"/>
        </w:rPr>
        <w:t>课题</w:t>
      </w:r>
      <w:r w:rsidR="0054540B">
        <w:rPr>
          <w:rFonts w:ascii="仿宋_GB2312" w:eastAsia="仿宋_GB2312" w:cs="Helvetica" w:hint="eastAsia"/>
          <w:color w:val="000000"/>
        </w:rPr>
        <w:t>结题</w:t>
      </w:r>
      <w:r w:rsidR="0054540B">
        <w:rPr>
          <w:rFonts w:ascii="仿宋_GB2312" w:eastAsia="仿宋_GB2312" w:cs="Helvetica"/>
          <w:color w:val="000000"/>
        </w:rPr>
        <w:t>须</w:t>
      </w:r>
      <w:r w:rsidRPr="0065425E">
        <w:rPr>
          <w:rFonts w:ascii="仿宋_GB2312" w:eastAsia="仿宋_GB2312" w:cs="Helvetica" w:hint="eastAsia"/>
          <w:color w:val="000000"/>
        </w:rPr>
        <w:t>至少发表一篇被</w:t>
      </w:r>
      <w:r w:rsidR="00736A6E">
        <w:rPr>
          <w:rFonts w:ascii="仿宋_GB2312" w:eastAsia="仿宋_GB2312" w:cs="Helvetica" w:hint="eastAsia"/>
          <w:color w:val="000000"/>
        </w:rPr>
        <w:t>新锐分区二区期刊</w:t>
      </w:r>
      <w:r w:rsidRPr="0065425E">
        <w:rPr>
          <w:rFonts w:ascii="仿宋_GB2312" w:eastAsia="仿宋_GB2312" w:cs="Helvetica" w:hint="eastAsia"/>
          <w:color w:val="000000"/>
        </w:rPr>
        <w:t>收录的论文。凡在开放课题资助下发表的论文或取得的应用性成果，</w:t>
      </w:r>
      <w:r w:rsidR="00F11988">
        <w:rPr>
          <w:rFonts w:ascii="仿宋_GB2312" w:eastAsia="仿宋_GB2312" w:cs="Helvetica" w:hint="eastAsia"/>
          <w:color w:val="000000"/>
        </w:rPr>
        <w:t>完成单位</w:t>
      </w:r>
      <w:r w:rsidRPr="0065425E">
        <w:rPr>
          <w:rFonts w:ascii="仿宋_GB2312" w:eastAsia="仿宋_GB2312" w:cs="Helvetica" w:hint="eastAsia"/>
          <w:color w:val="000000"/>
        </w:rPr>
        <w:t>须</w:t>
      </w:r>
      <w:r w:rsidR="00F11988">
        <w:rPr>
          <w:rFonts w:ascii="仿宋_GB2312" w:eastAsia="仿宋_GB2312" w:cs="Helvetica" w:hint="eastAsia"/>
          <w:color w:val="000000"/>
        </w:rPr>
        <w:t>包括</w:t>
      </w:r>
      <w:r w:rsidRPr="0065425E">
        <w:rPr>
          <w:rFonts w:ascii="仿宋_GB2312" w:eastAsia="仿宋_GB2312" w:cs="Helvetica" w:hint="eastAsia"/>
          <w:color w:val="000000"/>
        </w:rPr>
        <w:t>“医学信息</w:t>
      </w:r>
      <w:r w:rsidR="00F71336">
        <w:rPr>
          <w:rFonts w:ascii="仿宋_GB2312" w:eastAsia="仿宋_GB2312" w:cs="Helvetica" w:hint="eastAsia"/>
          <w:color w:val="000000"/>
        </w:rPr>
        <w:t>分析及肿瘤</w:t>
      </w:r>
      <w:r w:rsidRPr="0065425E">
        <w:rPr>
          <w:rFonts w:ascii="仿宋_GB2312" w:eastAsia="仿宋_GB2312" w:cs="Helvetica" w:hint="eastAsia"/>
          <w:color w:val="000000"/>
        </w:rPr>
        <w:t>诊疗湖北省重点实验室</w:t>
      </w:r>
      <w:r w:rsidR="00460923" w:rsidRPr="0065425E">
        <w:rPr>
          <w:rFonts w:ascii="仿宋_GB2312" w:eastAsia="仿宋_GB2312" w:cs="Helvetica" w:hint="eastAsia"/>
          <w:color w:val="000000"/>
        </w:rPr>
        <w:t>”</w:t>
      </w:r>
      <w:r w:rsidRPr="0065425E">
        <w:rPr>
          <w:rFonts w:ascii="仿宋_GB2312" w:eastAsia="仿宋_GB2312" w:cs="Helvetica" w:hint="eastAsia"/>
          <w:color w:val="000000"/>
        </w:rPr>
        <w:t>（英文为：</w:t>
      </w:r>
      <w:r w:rsidRPr="00C22F6D">
        <w:rPr>
          <w:rFonts w:ascii="Times New Roman" w:eastAsia="仿宋_GB2312" w:hAnsi="Times New Roman" w:cs="Times New Roman"/>
          <w:color w:val="000000"/>
        </w:rPr>
        <w:t xml:space="preserve"> </w:t>
      </w:r>
      <w:bookmarkStart w:id="0" w:name="_GoBack"/>
      <w:r w:rsidRPr="00C22F6D">
        <w:rPr>
          <w:rFonts w:ascii="Times New Roman" w:eastAsia="仿宋_GB2312" w:hAnsi="Times New Roman" w:cs="Times New Roman"/>
          <w:color w:val="000000"/>
        </w:rPr>
        <w:t>Hubei Key Laboratory of Medical Information Analysis &amp; Tumor Diagnosis and Treatment</w:t>
      </w:r>
      <w:bookmarkEnd w:id="0"/>
      <w:r w:rsidR="00C83E48">
        <w:rPr>
          <w:rFonts w:ascii="仿宋_GB2312" w:eastAsia="仿宋_GB2312" w:cs="Helvetica" w:hint="eastAsia"/>
          <w:color w:val="000000"/>
        </w:rPr>
        <w:t>），</w:t>
      </w:r>
      <w:r w:rsidR="00C83E48">
        <w:rPr>
          <w:rFonts w:ascii="仿宋_GB2312" w:eastAsia="仿宋_GB2312" w:cs="Helvetica"/>
          <w:color w:val="000000"/>
        </w:rPr>
        <w:t>完成人员须包括实验室固定人员</w:t>
      </w:r>
      <w:r w:rsidRPr="0065425E">
        <w:rPr>
          <w:rFonts w:ascii="仿宋_GB2312" w:eastAsia="仿宋_GB2312" w:cs="Helvetica" w:hint="eastAsia"/>
          <w:color w:val="000000"/>
        </w:rPr>
        <w:t>。</w:t>
      </w:r>
    </w:p>
    <w:p w:rsidR="0065425E" w:rsidRDefault="0065425E" w:rsidP="0065425E">
      <w:pPr>
        <w:pStyle w:val="a8"/>
        <w:numPr>
          <w:ilvl w:val="0"/>
          <w:numId w:val="6"/>
        </w:numPr>
        <w:spacing w:after="0" w:line="360" w:lineRule="auto"/>
        <w:jc w:val="both"/>
        <w:rPr>
          <w:rFonts w:ascii="仿宋_GB2312" w:eastAsia="仿宋_GB2312" w:cs="Helvetica"/>
          <w:color w:val="000000"/>
        </w:rPr>
      </w:pPr>
      <w:r w:rsidRPr="0065425E">
        <w:rPr>
          <w:rFonts w:ascii="仿宋_GB2312" w:eastAsia="仿宋_GB2312" w:cs="Helvetica" w:hint="eastAsia"/>
          <w:color w:val="000000"/>
        </w:rPr>
        <w:t>研究中</w:t>
      </w:r>
      <w:r w:rsidR="008162A8">
        <w:rPr>
          <w:rFonts w:ascii="仿宋_GB2312" w:eastAsia="仿宋_GB2312" w:cs="Helvetica" w:hint="eastAsia"/>
          <w:color w:val="000000"/>
        </w:rPr>
        <w:t>利用开放课题经费</w:t>
      </w:r>
      <w:r w:rsidR="0046700C">
        <w:rPr>
          <w:rFonts w:ascii="仿宋_GB2312" w:eastAsia="仿宋_GB2312" w:cs="Helvetica" w:hint="eastAsia"/>
          <w:color w:val="000000"/>
        </w:rPr>
        <w:t>获得的</w:t>
      </w:r>
      <w:r w:rsidRPr="0065425E">
        <w:rPr>
          <w:rFonts w:ascii="仿宋_GB2312" w:eastAsia="仿宋_GB2312" w:cs="Helvetica" w:hint="eastAsia"/>
          <w:color w:val="000000"/>
        </w:rPr>
        <w:t>研究成果归实验室和研究人员所在单位共有。</w:t>
      </w:r>
    </w:p>
    <w:p w:rsidR="00F265C3" w:rsidRPr="0046700C" w:rsidRDefault="00F265C3" w:rsidP="00F265C3">
      <w:pPr>
        <w:pStyle w:val="a8"/>
        <w:numPr>
          <w:ilvl w:val="0"/>
          <w:numId w:val="6"/>
        </w:numPr>
        <w:spacing w:after="0" w:line="360" w:lineRule="auto"/>
        <w:jc w:val="both"/>
        <w:rPr>
          <w:rFonts w:ascii="仿宋_GB2312" w:eastAsia="仿宋_GB2312" w:cs="Helvetica"/>
        </w:rPr>
      </w:pPr>
      <w:r w:rsidRPr="0046700C">
        <w:rPr>
          <w:rFonts w:ascii="仿宋_GB2312" w:eastAsia="仿宋_GB2312" w:cs="Helvetica" w:hint="eastAsia"/>
        </w:rPr>
        <w:t>开放课题结题后可再申请，终止的课题负责人不得再申请本实验室课题。</w:t>
      </w:r>
    </w:p>
    <w:p w:rsidR="000E73E3" w:rsidRDefault="0063348E" w:rsidP="007A1883">
      <w:pPr>
        <w:pStyle w:val="a8"/>
        <w:numPr>
          <w:ilvl w:val="0"/>
          <w:numId w:val="2"/>
        </w:numPr>
        <w:spacing w:after="0" w:line="360" w:lineRule="auto"/>
        <w:jc w:val="both"/>
        <w:rPr>
          <w:rFonts w:ascii="仿宋_GB2312" w:eastAsia="仿宋_GB2312" w:cs="Helvetica"/>
          <w:color w:val="000000"/>
        </w:rPr>
      </w:pPr>
      <w:r>
        <w:rPr>
          <w:rFonts w:ascii="仿宋_GB2312" w:eastAsia="仿宋_GB2312" w:cs="Helvetica" w:hint="eastAsia"/>
          <w:color w:val="000000"/>
        </w:rPr>
        <w:t>开放课题经费管理</w:t>
      </w:r>
    </w:p>
    <w:p w:rsidR="0065425E" w:rsidRDefault="00256A8A" w:rsidP="0065425E">
      <w:pPr>
        <w:pStyle w:val="a8"/>
        <w:numPr>
          <w:ilvl w:val="0"/>
          <w:numId w:val="7"/>
        </w:numPr>
        <w:spacing w:after="0" w:line="360" w:lineRule="auto"/>
        <w:rPr>
          <w:rFonts w:ascii="仿宋_GB2312" w:eastAsia="仿宋_GB2312" w:cs="Helvetica"/>
          <w:color w:val="000000"/>
        </w:rPr>
      </w:pPr>
      <w:r w:rsidRPr="00256A8A">
        <w:rPr>
          <w:rFonts w:ascii="仿宋_GB2312" w:eastAsia="仿宋_GB2312" w:cs="Helvetica" w:hint="eastAsia"/>
          <w:color w:val="000000"/>
        </w:rPr>
        <w:t>课题经费，分两次拨付，按照课题负责人所在单位纵向科研经费有关管理办法管理。课题协议签订后，课题负责人提供有关票据，实验室统一办理首次经费拨付；课题结题时，课题负责人提交结题有关材料(含财务支出明细)，结题考核通过后在规定期限内，凭有关票据，办理剩余经费拨付。规定期限外尚有剩余经费的，所余经费留实验室公用。</w:t>
      </w:r>
    </w:p>
    <w:p w:rsidR="00256A8A" w:rsidRPr="00256A8A" w:rsidRDefault="00256A8A" w:rsidP="0090196C">
      <w:pPr>
        <w:pStyle w:val="a8"/>
        <w:numPr>
          <w:ilvl w:val="0"/>
          <w:numId w:val="7"/>
        </w:numPr>
        <w:spacing w:after="0" w:line="360" w:lineRule="auto"/>
        <w:rPr>
          <w:rFonts w:ascii="仿宋_GB2312" w:eastAsia="仿宋_GB2312" w:cs="Helvetica"/>
          <w:color w:val="000000"/>
        </w:rPr>
      </w:pPr>
      <w:r w:rsidRPr="00256A8A">
        <w:rPr>
          <w:rFonts w:ascii="仿宋_GB2312" w:eastAsia="仿宋_GB2312" w:cs="Helvetica" w:hint="eastAsia"/>
          <w:color w:val="000000"/>
        </w:rPr>
        <w:t>课题中途终止研究、结题时没有完成预期成果，实验室将视情况终止课题、全部或部分收回课题经费。</w:t>
      </w:r>
    </w:p>
    <w:p w:rsidR="00ED0D9C" w:rsidRPr="00ED0D9C" w:rsidRDefault="00ED0D9C" w:rsidP="00ED0D9C">
      <w:pPr>
        <w:pStyle w:val="a8"/>
        <w:numPr>
          <w:ilvl w:val="0"/>
          <w:numId w:val="2"/>
        </w:numPr>
        <w:spacing w:after="0" w:line="360" w:lineRule="auto"/>
        <w:jc w:val="both"/>
        <w:rPr>
          <w:rFonts w:ascii="仿宋_GB2312" w:eastAsia="仿宋_GB2312" w:cs="Helvetica"/>
          <w:color w:val="000000"/>
        </w:rPr>
      </w:pPr>
      <w:r>
        <w:rPr>
          <w:rFonts w:ascii="仿宋_GB2312" w:eastAsia="仿宋_GB2312" w:cs="Helvetica" w:hint="eastAsia"/>
          <w:color w:val="000000"/>
        </w:rPr>
        <w:t>本管理办法自公布之日起实施，</w:t>
      </w:r>
      <w:r w:rsidRPr="00ED0D9C">
        <w:rPr>
          <w:rFonts w:ascii="仿宋_GB2312" w:eastAsia="仿宋_GB2312" w:cs="Helvetica"/>
          <w:color w:val="000000"/>
        </w:rPr>
        <w:t>并由实验室负责解释。</w:t>
      </w:r>
    </w:p>
    <w:sectPr w:rsidR="00ED0D9C" w:rsidRPr="00ED0D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6C7" w:rsidRDefault="00B646C7" w:rsidP="006B71A5">
      <w:r>
        <w:separator/>
      </w:r>
    </w:p>
  </w:endnote>
  <w:endnote w:type="continuationSeparator" w:id="0">
    <w:p w:rsidR="00B646C7" w:rsidRDefault="00B646C7" w:rsidP="006B7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6C7" w:rsidRDefault="00B646C7" w:rsidP="006B71A5">
      <w:r>
        <w:separator/>
      </w:r>
    </w:p>
  </w:footnote>
  <w:footnote w:type="continuationSeparator" w:id="0">
    <w:p w:rsidR="00B646C7" w:rsidRDefault="00B646C7" w:rsidP="006B71A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340A"/>
    <w:multiLevelType w:val="multilevel"/>
    <w:tmpl w:val="6082C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2025F9"/>
    <w:multiLevelType w:val="hybridMultilevel"/>
    <w:tmpl w:val="497A42F0"/>
    <w:lvl w:ilvl="0" w:tplc="9D624F5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17623F5D"/>
    <w:multiLevelType w:val="hybridMultilevel"/>
    <w:tmpl w:val="99143B60"/>
    <w:lvl w:ilvl="0" w:tplc="55C03A24">
      <w:start w:val="1"/>
      <w:numFmt w:val="japaneseCounting"/>
      <w:lvlText w:val="%1、"/>
      <w:lvlJc w:val="left"/>
      <w:pPr>
        <w:ind w:left="480"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9CB23F2"/>
    <w:multiLevelType w:val="hybridMultilevel"/>
    <w:tmpl w:val="06F40124"/>
    <w:lvl w:ilvl="0" w:tplc="2116CEB8">
      <w:start w:val="1"/>
      <w:numFmt w:val="decimal"/>
      <w:lvlText w:val="%1、"/>
      <w:lvlJc w:val="left"/>
      <w:pPr>
        <w:ind w:left="840" w:hanging="360"/>
      </w:pPr>
      <w:rPr>
        <w:rFonts w:ascii="仿宋_GB2312" w:eastAsia="仿宋_GB2312" w:hAnsi="宋体" w:cs="Helvetic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1F5B1A27"/>
    <w:multiLevelType w:val="hybridMultilevel"/>
    <w:tmpl w:val="9BEC1D50"/>
    <w:lvl w:ilvl="0" w:tplc="EF2E3BB2">
      <w:start w:val="1"/>
      <w:numFmt w:val="decimal"/>
      <w:lvlText w:val="%1、"/>
      <w:lvlJc w:val="left"/>
      <w:pPr>
        <w:ind w:left="840" w:hanging="360"/>
      </w:pPr>
      <w:rPr>
        <w:rFonts w:ascii="仿宋_GB2312" w:eastAsia="仿宋_GB2312" w:hAnsi="宋体" w:cs="Helvetic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3A1D1800"/>
    <w:multiLevelType w:val="hybridMultilevel"/>
    <w:tmpl w:val="06F40124"/>
    <w:lvl w:ilvl="0" w:tplc="2116CEB8">
      <w:start w:val="1"/>
      <w:numFmt w:val="decimal"/>
      <w:lvlText w:val="%1、"/>
      <w:lvlJc w:val="left"/>
      <w:pPr>
        <w:ind w:left="840" w:hanging="360"/>
      </w:pPr>
      <w:rPr>
        <w:rFonts w:ascii="仿宋_GB2312" w:eastAsia="仿宋_GB2312" w:hAnsi="宋体" w:cs="Helvetic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3F64279E"/>
    <w:multiLevelType w:val="hybridMultilevel"/>
    <w:tmpl w:val="0F14AD54"/>
    <w:lvl w:ilvl="0" w:tplc="E69EC96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71232268"/>
    <w:multiLevelType w:val="hybridMultilevel"/>
    <w:tmpl w:val="E384CCFA"/>
    <w:lvl w:ilvl="0" w:tplc="1DAEED8E">
      <w:start w:val="1"/>
      <w:numFmt w:val="decimal"/>
      <w:lvlText w:val="%1、"/>
      <w:lvlJc w:val="left"/>
      <w:pPr>
        <w:ind w:left="840" w:hanging="360"/>
      </w:pPr>
      <w:rPr>
        <w:rFonts w:ascii="仿宋_GB2312" w:eastAsia="仿宋_GB2312" w:hAnsi="宋体" w:cs="Helvetic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2"/>
  </w:num>
  <w:num w:numId="3">
    <w:abstractNumId w:val="5"/>
  </w:num>
  <w:num w:numId="4">
    <w:abstractNumId w:val="3"/>
  </w:num>
  <w:num w:numId="5">
    <w:abstractNumId w:val="1"/>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79"/>
    <w:rsid w:val="000E73E3"/>
    <w:rsid w:val="00106801"/>
    <w:rsid w:val="00117AE8"/>
    <w:rsid w:val="0013019C"/>
    <w:rsid w:val="0014619E"/>
    <w:rsid w:val="0015271A"/>
    <w:rsid w:val="001637BD"/>
    <w:rsid w:val="001D682A"/>
    <w:rsid w:val="00246490"/>
    <w:rsid w:val="00256A8A"/>
    <w:rsid w:val="002E0828"/>
    <w:rsid w:val="00307DDB"/>
    <w:rsid w:val="00382AC4"/>
    <w:rsid w:val="00387979"/>
    <w:rsid w:val="003D7FE4"/>
    <w:rsid w:val="00460923"/>
    <w:rsid w:val="0046700C"/>
    <w:rsid w:val="00475D61"/>
    <w:rsid w:val="00511E80"/>
    <w:rsid w:val="00532EE3"/>
    <w:rsid w:val="0054540B"/>
    <w:rsid w:val="005947CE"/>
    <w:rsid w:val="0063348E"/>
    <w:rsid w:val="0065425E"/>
    <w:rsid w:val="006B71A5"/>
    <w:rsid w:val="006E40DB"/>
    <w:rsid w:val="00722D7A"/>
    <w:rsid w:val="00736A6E"/>
    <w:rsid w:val="00795422"/>
    <w:rsid w:val="007A1883"/>
    <w:rsid w:val="008162A8"/>
    <w:rsid w:val="008A4A03"/>
    <w:rsid w:val="00905B19"/>
    <w:rsid w:val="00964CC1"/>
    <w:rsid w:val="009E3A18"/>
    <w:rsid w:val="00A14EEA"/>
    <w:rsid w:val="00A63104"/>
    <w:rsid w:val="00AD16D8"/>
    <w:rsid w:val="00AE0BB6"/>
    <w:rsid w:val="00B03E87"/>
    <w:rsid w:val="00B646C7"/>
    <w:rsid w:val="00B83468"/>
    <w:rsid w:val="00BA77DB"/>
    <w:rsid w:val="00BC3404"/>
    <w:rsid w:val="00C12752"/>
    <w:rsid w:val="00C22F6D"/>
    <w:rsid w:val="00C27816"/>
    <w:rsid w:val="00C83E48"/>
    <w:rsid w:val="00CC3425"/>
    <w:rsid w:val="00CF09EE"/>
    <w:rsid w:val="00D242B0"/>
    <w:rsid w:val="00D51252"/>
    <w:rsid w:val="00DB6E17"/>
    <w:rsid w:val="00E534CF"/>
    <w:rsid w:val="00E56B6F"/>
    <w:rsid w:val="00ED07B8"/>
    <w:rsid w:val="00ED0D9C"/>
    <w:rsid w:val="00EF010B"/>
    <w:rsid w:val="00F11988"/>
    <w:rsid w:val="00F265C3"/>
    <w:rsid w:val="00F53168"/>
    <w:rsid w:val="00F71336"/>
    <w:rsid w:val="00FD7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154BBA"/>
  <w15:chartTrackingRefBased/>
  <w15:docId w15:val="{B4BD693B-78E2-41BB-8A5A-FF5132838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6B71A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71A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B71A5"/>
    <w:rPr>
      <w:sz w:val="18"/>
      <w:szCs w:val="18"/>
    </w:rPr>
  </w:style>
  <w:style w:type="paragraph" w:styleId="a5">
    <w:name w:val="footer"/>
    <w:basedOn w:val="a"/>
    <w:link w:val="a6"/>
    <w:uiPriority w:val="99"/>
    <w:unhideWhenUsed/>
    <w:rsid w:val="006B71A5"/>
    <w:pPr>
      <w:tabs>
        <w:tab w:val="center" w:pos="4153"/>
        <w:tab w:val="right" w:pos="8306"/>
      </w:tabs>
      <w:snapToGrid w:val="0"/>
      <w:jc w:val="left"/>
    </w:pPr>
    <w:rPr>
      <w:sz w:val="18"/>
      <w:szCs w:val="18"/>
    </w:rPr>
  </w:style>
  <w:style w:type="character" w:customStyle="1" w:styleId="a6">
    <w:name w:val="页脚 字符"/>
    <w:basedOn w:val="a0"/>
    <w:link w:val="a5"/>
    <w:uiPriority w:val="99"/>
    <w:rsid w:val="006B71A5"/>
    <w:rPr>
      <w:sz w:val="18"/>
      <w:szCs w:val="18"/>
    </w:rPr>
  </w:style>
  <w:style w:type="character" w:styleId="a7">
    <w:name w:val="Hyperlink"/>
    <w:basedOn w:val="a0"/>
    <w:uiPriority w:val="99"/>
    <w:semiHidden/>
    <w:unhideWhenUsed/>
    <w:rsid w:val="006B71A5"/>
    <w:rPr>
      <w:strike w:val="0"/>
      <w:dstrike w:val="0"/>
      <w:color w:val="000000"/>
      <w:u w:val="none"/>
      <w:effect w:val="none"/>
      <w:shd w:val="clear" w:color="auto" w:fill="auto"/>
    </w:rPr>
  </w:style>
  <w:style w:type="paragraph" w:styleId="a8">
    <w:name w:val="Normal (Web)"/>
    <w:basedOn w:val="a"/>
    <w:uiPriority w:val="99"/>
    <w:unhideWhenUsed/>
    <w:rsid w:val="006B71A5"/>
    <w:pPr>
      <w:widowControl/>
      <w:spacing w:after="150"/>
      <w:jc w:val="left"/>
    </w:pPr>
    <w:rPr>
      <w:rFonts w:ascii="宋体" w:eastAsia="宋体" w:hAnsi="宋体" w:cs="宋体"/>
      <w:kern w:val="0"/>
      <w:sz w:val="24"/>
      <w:szCs w:val="24"/>
    </w:rPr>
  </w:style>
  <w:style w:type="character" w:customStyle="1" w:styleId="20">
    <w:name w:val="标题 2 字符"/>
    <w:basedOn w:val="a0"/>
    <w:link w:val="2"/>
    <w:uiPriority w:val="9"/>
    <w:rsid w:val="006B71A5"/>
    <w:rPr>
      <w:rFonts w:asciiTheme="majorHAnsi" w:eastAsiaTheme="majorEastAsia" w:hAnsiTheme="majorHAnsi" w:cstheme="majorBidi"/>
      <w:b/>
      <w:bCs/>
      <w:sz w:val="32"/>
      <w:szCs w:val="32"/>
    </w:rPr>
  </w:style>
  <w:style w:type="paragraph" w:styleId="a9">
    <w:name w:val="List Paragraph"/>
    <w:basedOn w:val="a"/>
    <w:uiPriority w:val="34"/>
    <w:qFormat/>
    <w:rsid w:val="000E73E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737449">
      <w:bodyDiv w:val="1"/>
      <w:marLeft w:val="0"/>
      <w:marRight w:val="0"/>
      <w:marTop w:val="0"/>
      <w:marBottom w:val="0"/>
      <w:divBdr>
        <w:top w:val="none" w:sz="0" w:space="0" w:color="auto"/>
        <w:left w:val="none" w:sz="0" w:space="0" w:color="auto"/>
        <w:bottom w:val="none" w:sz="0" w:space="0" w:color="auto"/>
        <w:right w:val="none" w:sz="0" w:space="0" w:color="auto"/>
      </w:divBdr>
      <w:divsChild>
        <w:div w:id="1396470783">
          <w:marLeft w:val="0"/>
          <w:marRight w:val="0"/>
          <w:marTop w:val="0"/>
          <w:marBottom w:val="0"/>
          <w:divBdr>
            <w:top w:val="none" w:sz="0" w:space="0" w:color="auto"/>
            <w:left w:val="none" w:sz="0" w:space="0" w:color="auto"/>
            <w:bottom w:val="none" w:sz="0" w:space="0" w:color="auto"/>
            <w:right w:val="none" w:sz="0" w:space="0" w:color="auto"/>
          </w:divBdr>
          <w:divsChild>
            <w:div w:id="931857921">
              <w:marLeft w:val="0"/>
              <w:marRight w:val="0"/>
              <w:marTop w:val="0"/>
              <w:marBottom w:val="0"/>
              <w:divBdr>
                <w:top w:val="none" w:sz="0" w:space="0" w:color="auto"/>
                <w:left w:val="none" w:sz="0" w:space="0" w:color="auto"/>
                <w:bottom w:val="none" w:sz="0" w:space="0" w:color="auto"/>
                <w:right w:val="none" w:sz="0" w:space="0" w:color="auto"/>
              </w:divBdr>
              <w:divsChild>
                <w:div w:id="60716135">
                  <w:marLeft w:val="-225"/>
                  <w:marRight w:val="-225"/>
                  <w:marTop w:val="0"/>
                  <w:marBottom w:val="0"/>
                  <w:divBdr>
                    <w:top w:val="none" w:sz="0" w:space="0" w:color="auto"/>
                    <w:left w:val="none" w:sz="0" w:space="0" w:color="auto"/>
                    <w:bottom w:val="none" w:sz="0" w:space="0" w:color="auto"/>
                    <w:right w:val="none" w:sz="0" w:space="0" w:color="auto"/>
                  </w:divBdr>
                  <w:divsChild>
                    <w:div w:id="664631121">
                      <w:marLeft w:val="0"/>
                      <w:marRight w:val="0"/>
                      <w:marTop w:val="0"/>
                      <w:marBottom w:val="0"/>
                      <w:divBdr>
                        <w:top w:val="none" w:sz="0" w:space="0" w:color="auto"/>
                        <w:left w:val="none" w:sz="0" w:space="0" w:color="auto"/>
                        <w:bottom w:val="none" w:sz="0" w:space="0" w:color="auto"/>
                        <w:right w:val="none" w:sz="0" w:space="0" w:color="auto"/>
                      </w:divBdr>
                      <w:divsChild>
                        <w:div w:id="197879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583891">
      <w:bodyDiv w:val="1"/>
      <w:marLeft w:val="0"/>
      <w:marRight w:val="0"/>
      <w:marTop w:val="100"/>
      <w:marBottom w:val="100"/>
      <w:divBdr>
        <w:top w:val="none" w:sz="0" w:space="0" w:color="auto"/>
        <w:left w:val="none" w:sz="0" w:space="0" w:color="auto"/>
        <w:bottom w:val="none" w:sz="0" w:space="0" w:color="auto"/>
        <w:right w:val="none" w:sz="0" w:space="0" w:color="auto"/>
      </w:divBdr>
      <w:divsChild>
        <w:div w:id="525411563">
          <w:marLeft w:val="0"/>
          <w:marRight w:val="0"/>
          <w:marTop w:val="0"/>
          <w:marBottom w:val="0"/>
          <w:divBdr>
            <w:top w:val="none" w:sz="0" w:space="0" w:color="auto"/>
            <w:left w:val="none" w:sz="0" w:space="0" w:color="auto"/>
            <w:bottom w:val="none" w:sz="0" w:space="0" w:color="auto"/>
            <w:right w:val="none" w:sz="0" w:space="0" w:color="auto"/>
          </w:divBdr>
          <w:divsChild>
            <w:div w:id="1351640172">
              <w:marLeft w:val="0"/>
              <w:marRight w:val="0"/>
              <w:marTop w:val="0"/>
              <w:marBottom w:val="0"/>
              <w:divBdr>
                <w:top w:val="none" w:sz="0" w:space="0" w:color="auto"/>
                <w:left w:val="none" w:sz="0" w:space="0" w:color="auto"/>
                <w:bottom w:val="none" w:sz="0" w:space="0" w:color="auto"/>
                <w:right w:val="none" w:sz="0" w:space="0" w:color="auto"/>
              </w:divBdr>
              <w:divsChild>
                <w:div w:id="2085294894">
                  <w:marLeft w:val="0"/>
                  <w:marRight w:val="0"/>
                  <w:marTop w:val="0"/>
                  <w:marBottom w:val="0"/>
                  <w:divBdr>
                    <w:top w:val="none" w:sz="0" w:space="0" w:color="auto"/>
                    <w:left w:val="none" w:sz="0" w:space="0" w:color="auto"/>
                    <w:bottom w:val="none" w:sz="0" w:space="0" w:color="auto"/>
                    <w:right w:val="none" w:sz="0" w:space="0" w:color="auto"/>
                  </w:divBdr>
                  <w:divsChild>
                    <w:div w:id="932204743">
                      <w:marLeft w:val="0"/>
                      <w:marRight w:val="0"/>
                      <w:marTop w:val="150"/>
                      <w:marBottom w:val="0"/>
                      <w:divBdr>
                        <w:top w:val="none" w:sz="0" w:space="0" w:color="auto"/>
                        <w:left w:val="none" w:sz="0" w:space="0" w:color="auto"/>
                        <w:bottom w:val="none" w:sz="0" w:space="0" w:color="auto"/>
                        <w:right w:val="none" w:sz="0" w:space="0" w:color="auto"/>
                      </w:divBdr>
                      <w:divsChild>
                        <w:div w:id="1541357120">
                          <w:marLeft w:val="0"/>
                          <w:marRight w:val="0"/>
                          <w:marTop w:val="0"/>
                          <w:marBottom w:val="0"/>
                          <w:divBdr>
                            <w:top w:val="none" w:sz="0" w:space="0" w:color="auto"/>
                            <w:left w:val="none" w:sz="0" w:space="0" w:color="auto"/>
                            <w:bottom w:val="none" w:sz="0" w:space="0" w:color="auto"/>
                            <w:right w:val="none" w:sz="0" w:space="0" w:color="auto"/>
                          </w:divBdr>
                          <w:divsChild>
                            <w:div w:id="1496147527">
                              <w:marLeft w:val="0"/>
                              <w:marRight w:val="0"/>
                              <w:marTop w:val="0"/>
                              <w:marBottom w:val="0"/>
                              <w:divBdr>
                                <w:top w:val="none" w:sz="0" w:space="0" w:color="auto"/>
                                <w:left w:val="none" w:sz="0" w:space="0" w:color="auto"/>
                                <w:bottom w:val="none" w:sz="0" w:space="0" w:color="auto"/>
                                <w:right w:val="none" w:sz="0" w:space="0" w:color="auto"/>
                              </w:divBdr>
                              <w:divsChild>
                                <w:div w:id="1033651637">
                                  <w:marLeft w:val="0"/>
                                  <w:marRight w:val="0"/>
                                  <w:marTop w:val="0"/>
                                  <w:marBottom w:val="0"/>
                                  <w:divBdr>
                                    <w:top w:val="none" w:sz="0" w:space="0" w:color="auto"/>
                                    <w:left w:val="none" w:sz="0" w:space="0" w:color="auto"/>
                                    <w:bottom w:val="none" w:sz="0" w:space="0" w:color="auto"/>
                                    <w:right w:val="none" w:sz="0" w:space="0" w:color="auto"/>
                                  </w:divBdr>
                                  <w:divsChild>
                                    <w:div w:id="1406797552">
                                      <w:marLeft w:val="0"/>
                                      <w:marRight w:val="0"/>
                                      <w:marTop w:val="0"/>
                                      <w:marBottom w:val="0"/>
                                      <w:divBdr>
                                        <w:top w:val="none" w:sz="0" w:space="0" w:color="auto"/>
                                        <w:left w:val="none" w:sz="0" w:space="0" w:color="auto"/>
                                        <w:bottom w:val="none" w:sz="0" w:space="0" w:color="auto"/>
                                        <w:right w:val="none" w:sz="0" w:space="0" w:color="auto"/>
                                      </w:divBdr>
                                      <w:divsChild>
                                        <w:div w:id="759906444">
                                          <w:marLeft w:val="0"/>
                                          <w:marRight w:val="0"/>
                                          <w:marTop w:val="0"/>
                                          <w:marBottom w:val="0"/>
                                          <w:divBdr>
                                            <w:top w:val="none" w:sz="0" w:space="0" w:color="auto"/>
                                            <w:left w:val="none" w:sz="0" w:space="0" w:color="auto"/>
                                            <w:bottom w:val="none" w:sz="0" w:space="0" w:color="auto"/>
                                            <w:right w:val="none" w:sz="0" w:space="0" w:color="auto"/>
                                          </w:divBdr>
                                          <w:divsChild>
                                            <w:div w:id="1767070677">
                                              <w:marLeft w:val="0"/>
                                              <w:marRight w:val="0"/>
                                              <w:marTop w:val="0"/>
                                              <w:marBottom w:val="0"/>
                                              <w:divBdr>
                                                <w:top w:val="none" w:sz="0" w:space="0" w:color="auto"/>
                                                <w:left w:val="none" w:sz="0" w:space="0" w:color="auto"/>
                                                <w:bottom w:val="none" w:sz="0" w:space="0" w:color="auto"/>
                                                <w:right w:val="none" w:sz="0" w:space="0" w:color="auto"/>
                                              </w:divBdr>
                                              <w:divsChild>
                                                <w:div w:id="1461221624">
                                                  <w:marLeft w:val="0"/>
                                                  <w:marRight w:val="0"/>
                                                  <w:marTop w:val="0"/>
                                                  <w:marBottom w:val="0"/>
                                                  <w:divBdr>
                                                    <w:top w:val="none" w:sz="0" w:space="0" w:color="auto"/>
                                                    <w:left w:val="none" w:sz="0" w:space="0" w:color="auto"/>
                                                    <w:bottom w:val="none" w:sz="0" w:space="0" w:color="auto"/>
                                                    <w:right w:val="none" w:sz="0" w:space="0" w:color="auto"/>
                                                  </w:divBdr>
                                                  <w:divsChild>
                                                    <w:div w:id="1205287605">
                                                      <w:marLeft w:val="0"/>
                                                      <w:marRight w:val="0"/>
                                                      <w:marTop w:val="0"/>
                                                      <w:marBottom w:val="0"/>
                                                      <w:divBdr>
                                                        <w:top w:val="none" w:sz="0" w:space="0" w:color="auto"/>
                                                        <w:left w:val="none" w:sz="0" w:space="0" w:color="auto"/>
                                                        <w:bottom w:val="none" w:sz="0" w:space="0" w:color="auto"/>
                                                        <w:right w:val="none" w:sz="0" w:space="0" w:color="auto"/>
                                                      </w:divBdr>
                                                      <w:divsChild>
                                                        <w:div w:id="511914640">
                                                          <w:marLeft w:val="0"/>
                                                          <w:marRight w:val="0"/>
                                                          <w:marTop w:val="0"/>
                                                          <w:marBottom w:val="0"/>
                                                          <w:divBdr>
                                                            <w:top w:val="none" w:sz="0" w:space="0" w:color="auto"/>
                                                            <w:left w:val="none" w:sz="0" w:space="0" w:color="auto"/>
                                                            <w:bottom w:val="none" w:sz="0" w:space="0" w:color="auto"/>
                                                            <w:right w:val="none" w:sz="0" w:space="0" w:color="auto"/>
                                                          </w:divBdr>
                                                          <w:divsChild>
                                                            <w:div w:id="855536609">
                                                              <w:marLeft w:val="0"/>
                                                              <w:marRight w:val="0"/>
                                                              <w:marTop w:val="0"/>
                                                              <w:marBottom w:val="0"/>
                                                              <w:divBdr>
                                                                <w:top w:val="none" w:sz="0" w:space="0" w:color="auto"/>
                                                                <w:left w:val="none" w:sz="0" w:space="0" w:color="auto"/>
                                                                <w:bottom w:val="none" w:sz="0" w:space="0" w:color="auto"/>
                                                                <w:right w:val="none" w:sz="0" w:space="0" w:color="auto"/>
                                                              </w:divBdr>
                                                              <w:divsChild>
                                                                <w:div w:id="243342503">
                                                                  <w:marLeft w:val="0"/>
                                                                  <w:marRight w:val="0"/>
                                                                  <w:marTop w:val="0"/>
                                                                  <w:marBottom w:val="0"/>
                                                                  <w:divBdr>
                                                                    <w:top w:val="none" w:sz="0" w:space="0" w:color="auto"/>
                                                                    <w:left w:val="none" w:sz="0" w:space="0" w:color="auto"/>
                                                                    <w:bottom w:val="none" w:sz="0" w:space="0" w:color="auto"/>
                                                                    <w:right w:val="none" w:sz="0" w:space="0" w:color="auto"/>
                                                                  </w:divBdr>
                                                                  <w:divsChild>
                                                                    <w:div w:id="2039312179">
                                                                      <w:marLeft w:val="0"/>
                                                                      <w:marRight w:val="0"/>
                                                                      <w:marTop w:val="0"/>
                                                                      <w:marBottom w:val="0"/>
                                                                      <w:divBdr>
                                                                        <w:top w:val="none" w:sz="0" w:space="0" w:color="auto"/>
                                                                        <w:left w:val="none" w:sz="0" w:space="0" w:color="auto"/>
                                                                        <w:bottom w:val="none" w:sz="0" w:space="0" w:color="auto"/>
                                                                        <w:right w:val="none" w:sz="0" w:space="0" w:color="auto"/>
                                                                      </w:divBdr>
                                                                      <w:divsChild>
                                                                        <w:div w:id="1977448833">
                                                                          <w:marLeft w:val="0"/>
                                                                          <w:marRight w:val="0"/>
                                                                          <w:marTop w:val="0"/>
                                                                          <w:marBottom w:val="0"/>
                                                                          <w:divBdr>
                                                                            <w:top w:val="none" w:sz="0" w:space="0" w:color="auto"/>
                                                                            <w:left w:val="none" w:sz="0" w:space="0" w:color="auto"/>
                                                                            <w:bottom w:val="none" w:sz="0" w:space="0" w:color="auto"/>
                                                                            <w:right w:val="none" w:sz="0" w:space="0" w:color="auto"/>
                                                                          </w:divBdr>
                                                                          <w:divsChild>
                                                                            <w:div w:id="9086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633</Words>
  <Characters>665</Characters>
  <Application>Microsoft Office Word</Application>
  <DocSecurity>0</DocSecurity>
  <Lines>27</Lines>
  <Paragraphs>28</Paragraphs>
  <ScaleCrop>false</ScaleCrop>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dc:creator>
  <cp:keywords/>
  <dc:description/>
  <cp:lastModifiedBy>dell</cp:lastModifiedBy>
  <cp:revision>8</cp:revision>
  <dcterms:created xsi:type="dcterms:W3CDTF">2021-09-22T07:29:00Z</dcterms:created>
  <dcterms:modified xsi:type="dcterms:W3CDTF">2026-06-09T02:22:00Z</dcterms:modified>
</cp:coreProperties>
</file>